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5D94F" w14:textId="77777777" w:rsidR="008A1388" w:rsidRPr="002E6644" w:rsidRDefault="008A1388" w:rsidP="0D3BC924">
      <w:pPr>
        <w:pStyle w:val="Direccininterior"/>
        <w:spacing w:line="240" w:lineRule="auto"/>
        <w:rPr>
          <w:rFonts w:ascii="Arial" w:eastAsia="Arial" w:hAnsi="Arial" w:cs="Arial"/>
          <w:sz w:val="22"/>
          <w:szCs w:val="22"/>
          <w:lang w:val="es-MX"/>
        </w:rPr>
      </w:pPr>
      <w:bookmarkStart w:id="0" w:name="_GoBack"/>
      <w:bookmarkEnd w:id="0"/>
      <w:r w:rsidRPr="0D3BC924">
        <w:rPr>
          <w:rFonts w:ascii="Arial" w:eastAsia="Arial" w:hAnsi="Arial" w:cs="Arial"/>
          <w:sz w:val="22"/>
          <w:szCs w:val="22"/>
          <w:lang w:val="es-MX"/>
        </w:rPr>
        <w:t>000000</w:t>
      </w:r>
    </w:p>
    <w:p w14:paraId="3CEB7FFE" w14:textId="3F1E4610" w:rsidR="008A1388" w:rsidRPr="002E6644" w:rsidRDefault="008A1388" w:rsidP="0D3BC924">
      <w:pPr>
        <w:pStyle w:val="Direccininterior"/>
        <w:spacing w:line="240" w:lineRule="auto"/>
        <w:rPr>
          <w:rFonts w:ascii="Arial" w:eastAsia="Arial" w:hAnsi="Arial" w:cs="Arial"/>
          <w:sz w:val="22"/>
          <w:szCs w:val="22"/>
          <w:lang w:val="es-MX"/>
        </w:rPr>
      </w:pPr>
      <w:r w:rsidRPr="0D3BC924">
        <w:rPr>
          <w:rFonts w:ascii="Arial" w:eastAsia="Arial" w:hAnsi="Arial" w:cs="Arial"/>
          <w:sz w:val="22"/>
          <w:szCs w:val="22"/>
          <w:lang w:val="es-MX"/>
        </w:rPr>
        <w:t>Bogotá, D.C.</w:t>
      </w:r>
    </w:p>
    <w:p w14:paraId="0772B5AC" w14:textId="0AC66374" w:rsidR="00C63F92" w:rsidRPr="002E6644" w:rsidRDefault="00C63F92" w:rsidP="0D3BC924">
      <w:pPr>
        <w:pStyle w:val="Direccininterior"/>
        <w:spacing w:line="240" w:lineRule="auto"/>
        <w:rPr>
          <w:rFonts w:ascii="Arial" w:eastAsia="Arial" w:hAnsi="Arial" w:cs="Arial"/>
          <w:sz w:val="22"/>
          <w:szCs w:val="22"/>
          <w:lang w:val="es-MX"/>
        </w:rPr>
      </w:pPr>
    </w:p>
    <w:p w14:paraId="5B47C5CE" w14:textId="601764FB" w:rsidR="0061352F" w:rsidRPr="002E6644" w:rsidRDefault="0061352F" w:rsidP="0D3BC924">
      <w:pPr>
        <w:pStyle w:val="Direccininterior"/>
        <w:spacing w:line="240" w:lineRule="auto"/>
        <w:rPr>
          <w:rFonts w:ascii="Arial" w:eastAsia="Arial" w:hAnsi="Arial" w:cs="Arial"/>
          <w:sz w:val="22"/>
          <w:szCs w:val="22"/>
          <w:lang w:val="es-MX"/>
        </w:rPr>
      </w:pPr>
    </w:p>
    <w:p w14:paraId="0E0BF5BF" w14:textId="77777777" w:rsidR="00164009" w:rsidRPr="002E6644" w:rsidRDefault="00164009" w:rsidP="0D3BC924">
      <w:pPr>
        <w:pStyle w:val="Direccininterior"/>
        <w:spacing w:line="240" w:lineRule="auto"/>
        <w:rPr>
          <w:rFonts w:ascii="Arial" w:eastAsia="Arial" w:hAnsi="Arial" w:cs="Arial"/>
          <w:sz w:val="22"/>
          <w:szCs w:val="22"/>
          <w:lang w:val="es-MX"/>
        </w:rPr>
      </w:pPr>
    </w:p>
    <w:p w14:paraId="6A34AFFF" w14:textId="7A39315A" w:rsidR="0D3BC924" w:rsidRDefault="0D3BC924" w:rsidP="0D3BC924">
      <w:pPr>
        <w:spacing w:after="0" w:line="240" w:lineRule="auto"/>
        <w:jc w:val="both"/>
        <w:rPr>
          <w:rFonts w:ascii="Arial" w:eastAsia="Arial" w:hAnsi="Arial" w:cs="Arial"/>
          <w:color w:val="000000" w:themeColor="text1"/>
        </w:rPr>
      </w:pPr>
    </w:p>
    <w:p w14:paraId="6E76A957" w14:textId="1CBF0E6B" w:rsidR="1BAA00C2" w:rsidRDefault="1BAA00C2" w:rsidP="0D3BC924">
      <w:p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Doctor</w:t>
      </w:r>
    </w:p>
    <w:p w14:paraId="31F25A9A" w14:textId="1F004C2D" w:rsidR="1BAA00C2" w:rsidRDefault="1BAA00C2" w:rsidP="0D3BC924">
      <w:pPr>
        <w:spacing w:after="0" w:line="240" w:lineRule="auto"/>
        <w:jc w:val="both"/>
        <w:rPr>
          <w:rFonts w:ascii="Arial" w:eastAsia="Arial" w:hAnsi="Arial" w:cs="Arial"/>
          <w:color w:val="000000" w:themeColor="text1"/>
        </w:rPr>
      </w:pPr>
      <w:r w:rsidRPr="39C92945">
        <w:rPr>
          <w:rFonts w:ascii="Arial" w:eastAsia="Arial" w:hAnsi="Arial" w:cs="Arial"/>
          <w:b/>
          <w:bCs/>
          <w:color w:val="000000" w:themeColor="text1"/>
        </w:rPr>
        <w:t>DAVID ANTONIO GARZÓN FANDIÑO</w:t>
      </w:r>
    </w:p>
    <w:p w14:paraId="2B33BB1D" w14:textId="20A4D951" w:rsidR="1BAA00C2" w:rsidRDefault="1BAA00C2" w:rsidP="0D3BC924">
      <w:p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Subsecretario de Despacho Comisión Segunda Permanente de Gobierno</w:t>
      </w:r>
    </w:p>
    <w:p w14:paraId="1ECAB8BA" w14:textId="7F39560A" w:rsidR="1BAA00C2" w:rsidRDefault="1BAA00C2" w:rsidP="0D3BC924">
      <w:p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Concejo de Bogotá</w:t>
      </w:r>
    </w:p>
    <w:p w14:paraId="4D676756" w14:textId="1386C913" w:rsidR="1BAA00C2" w:rsidRDefault="00EC05CE" w:rsidP="0D3BC924">
      <w:pPr>
        <w:spacing w:after="0" w:line="240" w:lineRule="auto"/>
        <w:jc w:val="both"/>
        <w:rPr>
          <w:rFonts w:ascii="Arial" w:eastAsia="Arial" w:hAnsi="Arial" w:cs="Arial"/>
          <w:color w:val="000000" w:themeColor="text1"/>
        </w:rPr>
      </w:pPr>
      <w:hyperlink r:id="rId12">
        <w:r w:rsidR="1BAA00C2" w:rsidRPr="0D3BC924">
          <w:rPr>
            <w:rStyle w:val="Hipervnculo"/>
            <w:rFonts w:ascii="Arial" w:eastAsia="Arial" w:hAnsi="Arial" w:cs="Arial"/>
          </w:rPr>
          <w:t>comisiondegobierno@concejobogota.gov.co</w:t>
        </w:r>
      </w:hyperlink>
    </w:p>
    <w:p w14:paraId="17F4F9E2" w14:textId="4546FD89" w:rsidR="1BAA00C2" w:rsidRDefault="1BAA00C2" w:rsidP="0D3BC924">
      <w:p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Ciudad.</w:t>
      </w:r>
    </w:p>
    <w:p w14:paraId="7D65EDA5" w14:textId="172E15D9" w:rsidR="0D3BC924" w:rsidRDefault="0D3BC924" w:rsidP="0D3BC924">
      <w:pPr>
        <w:spacing w:after="0" w:line="240" w:lineRule="auto"/>
        <w:jc w:val="both"/>
        <w:rPr>
          <w:rFonts w:ascii="Arial" w:eastAsia="Arial" w:hAnsi="Arial" w:cs="Arial"/>
          <w:color w:val="000000" w:themeColor="text1"/>
        </w:rPr>
      </w:pPr>
    </w:p>
    <w:p w14:paraId="485DF80E" w14:textId="52D4258F" w:rsidR="0D3BC924" w:rsidRDefault="0D3BC924" w:rsidP="0D3BC924">
      <w:pPr>
        <w:tabs>
          <w:tab w:val="left" w:pos="1605"/>
        </w:tabs>
        <w:spacing w:after="0" w:line="240" w:lineRule="auto"/>
        <w:jc w:val="both"/>
        <w:rPr>
          <w:rFonts w:ascii="Arial" w:eastAsia="Arial" w:hAnsi="Arial" w:cs="Arial"/>
          <w:color w:val="000000" w:themeColor="text1"/>
        </w:rPr>
      </w:pPr>
    </w:p>
    <w:p w14:paraId="2364D767" w14:textId="0E658D5E" w:rsidR="1BAA00C2" w:rsidRDefault="1BAA00C2" w:rsidP="0D3BC924">
      <w:pPr>
        <w:spacing w:after="0" w:line="240" w:lineRule="auto"/>
        <w:ind w:left="993" w:hanging="993"/>
        <w:jc w:val="both"/>
        <w:rPr>
          <w:rFonts w:ascii="Arial" w:eastAsia="Arial" w:hAnsi="Arial" w:cs="Arial"/>
          <w:color w:val="000000" w:themeColor="text1"/>
        </w:rPr>
      </w:pPr>
      <w:r w:rsidRPr="39C92945">
        <w:rPr>
          <w:rFonts w:ascii="Arial" w:eastAsia="Arial" w:hAnsi="Arial" w:cs="Arial"/>
          <w:color w:val="000000" w:themeColor="text1"/>
        </w:rPr>
        <w:t>Asunto:</w:t>
      </w:r>
      <w:r>
        <w:tab/>
      </w:r>
      <w:r w:rsidRPr="39C92945">
        <w:rPr>
          <w:rFonts w:ascii="Arial" w:eastAsia="Arial" w:hAnsi="Arial" w:cs="Arial"/>
          <w:color w:val="000000" w:themeColor="text1"/>
        </w:rPr>
        <w:t xml:space="preserve">Respuesta </w:t>
      </w:r>
      <w:r w:rsidR="3D471018" w:rsidRPr="39C92945">
        <w:rPr>
          <w:rFonts w:ascii="Arial" w:eastAsia="Arial" w:hAnsi="Arial" w:cs="Arial"/>
          <w:color w:val="000000" w:themeColor="text1"/>
        </w:rPr>
        <w:t>SDS 2025ER34283, Concejo 2025EE13686</w:t>
      </w:r>
      <w:r w:rsidR="471E02E6" w:rsidRPr="39C92945">
        <w:rPr>
          <w:rFonts w:ascii="Arial" w:eastAsia="Arial" w:hAnsi="Arial" w:cs="Arial"/>
          <w:color w:val="000000" w:themeColor="text1"/>
        </w:rPr>
        <w:t xml:space="preserve"> </w:t>
      </w:r>
      <w:r w:rsidR="1B48BC04" w:rsidRPr="39C92945">
        <w:rPr>
          <w:rFonts w:ascii="Arial" w:eastAsia="Arial" w:hAnsi="Arial" w:cs="Arial"/>
          <w:color w:val="000000" w:themeColor="text1"/>
        </w:rPr>
        <w:t>-</w:t>
      </w:r>
      <w:r w:rsidRPr="39C92945">
        <w:rPr>
          <w:rFonts w:ascii="Arial" w:eastAsia="Arial" w:hAnsi="Arial" w:cs="Arial"/>
          <w:color w:val="000000" w:themeColor="text1"/>
        </w:rPr>
        <w:t xml:space="preserve"> Proposición 928 de 2025 “Inseguridad </w:t>
      </w:r>
      <w:r w:rsidR="05F9F8FF" w:rsidRPr="39C92945">
        <w:rPr>
          <w:rFonts w:ascii="Arial" w:eastAsia="Arial" w:hAnsi="Arial" w:cs="Arial"/>
          <w:color w:val="000000" w:themeColor="text1"/>
        </w:rPr>
        <w:t>Alimentaria</w:t>
      </w:r>
      <w:r w:rsidRPr="39C92945">
        <w:rPr>
          <w:rFonts w:ascii="Arial" w:eastAsia="Arial" w:hAnsi="Arial" w:cs="Arial"/>
          <w:color w:val="000000" w:themeColor="text1"/>
        </w:rPr>
        <w:t xml:space="preserve"> </w:t>
      </w:r>
      <w:r w:rsidR="39A14702" w:rsidRPr="39C92945">
        <w:rPr>
          <w:rFonts w:ascii="Arial" w:eastAsia="Arial" w:hAnsi="Arial" w:cs="Arial"/>
          <w:color w:val="000000" w:themeColor="text1"/>
        </w:rPr>
        <w:t>y Desnutrición Infantil</w:t>
      </w:r>
      <w:r w:rsidRPr="39C92945">
        <w:rPr>
          <w:rFonts w:ascii="Arial" w:eastAsia="Arial" w:hAnsi="Arial" w:cs="Arial"/>
          <w:color w:val="000000" w:themeColor="text1"/>
        </w:rPr>
        <w:t>”.</w:t>
      </w:r>
    </w:p>
    <w:p w14:paraId="714FBE04" w14:textId="1D9173CF" w:rsidR="1BAA00C2" w:rsidRDefault="1BAA00C2" w:rsidP="0D3BC924">
      <w:pPr>
        <w:tabs>
          <w:tab w:val="left" w:pos="1605"/>
        </w:tabs>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 xml:space="preserve"> </w:t>
      </w:r>
    </w:p>
    <w:p w14:paraId="07B57AFA" w14:textId="55B4C345" w:rsidR="1BAA00C2" w:rsidRDefault="1BAA00C2" w:rsidP="0D3BC924">
      <w:pPr>
        <w:tabs>
          <w:tab w:val="left" w:pos="1605"/>
        </w:tabs>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 xml:space="preserve">        </w:t>
      </w:r>
    </w:p>
    <w:p w14:paraId="5E7780C7" w14:textId="2BACD157" w:rsidR="1BAA00C2" w:rsidRDefault="1BAA00C2" w:rsidP="0D3BC924">
      <w:pPr>
        <w:tabs>
          <w:tab w:val="left" w:pos="1605"/>
        </w:tabs>
        <w:spacing w:after="0" w:line="240" w:lineRule="auto"/>
        <w:jc w:val="both"/>
        <w:rPr>
          <w:rFonts w:ascii="Arial" w:eastAsia="Arial" w:hAnsi="Arial" w:cs="Arial"/>
          <w:color w:val="000000" w:themeColor="text1"/>
        </w:rPr>
      </w:pPr>
      <w:bookmarkStart w:id="1" w:name="_Hlk204771365"/>
      <w:r w:rsidRPr="0D3BC924">
        <w:rPr>
          <w:rFonts w:ascii="Arial" w:eastAsia="Arial" w:hAnsi="Arial" w:cs="Arial"/>
          <w:color w:val="000000" w:themeColor="text1"/>
        </w:rPr>
        <w:t>Respetado doctor Garzón:</w:t>
      </w:r>
    </w:p>
    <w:p w14:paraId="5915C06D" w14:textId="7AB22689" w:rsidR="0D3BC924" w:rsidRDefault="0D3BC924" w:rsidP="0D3BC924">
      <w:pPr>
        <w:tabs>
          <w:tab w:val="left" w:pos="1605"/>
        </w:tabs>
        <w:spacing w:after="0" w:line="240" w:lineRule="auto"/>
        <w:jc w:val="both"/>
        <w:rPr>
          <w:rFonts w:ascii="Arial" w:eastAsia="Arial" w:hAnsi="Arial" w:cs="Arial"/>
        </w:rPr>
      </w:pPr>
    </w:p>
    <w:p w14:paraId="53BED7A8" w14:textId="66D211CC" w:rsidR="379CC510" w:rsidRDefault="379CC510" w:rsidP="39C92945">
      <w:pPr>
        <w:tabs>
          <w:tab w:val="left" w:pos="1605"/>
        </w:tabs>
        <w:spacing w:after="0" w:line="240" w:lineRule="auto"/>
        <w:jc w:val="both"/>
        <w:rPr>
          <w:rFonts w:ascii="Arial" w:eastAsia="Arial" w:hAnsi="Arial" w:cs="Arial"/>
        </w:rPr>
      </w:pPr>
      <w:r w:rsidRPr="39C92945">
        <w:rPr>
          <w:rFonts w:ascii="Arial" w:eastAsia="Arial" w:hAnsi="Arial" w:cs="Arial"/>
        </w:rPr>
        <w:t>En atención a los términos del cuestionario de la proposición No. 928 relacionada con el tema “</w:t>
      </w:r>
      <w:r w:rsidRPr="39C92945">
        <w:rPr>
          <w:rFonts w:ascii="Arial" w:eastAsia="Arial" w:hAnsi="Arial" w:cs="Arial"/>
          <w:color w:val="000000" w:themeColor="text1"/>
        </w:rPr>
        <w:t>Inseguridad Alimentaria y Desnutrición Infantil</w:t>
      </w:r>
      <w:r w:rsidRPr="39C92945">
        <w:rPr>
          <w:rFonts w:ascii="Arial" w:eastAsia="Arial" w:hAnsi="Arial" w:cs="Arial"/>
        </w:rPr>
        <w:t>”, la Secretaría Distrital de Salud de Bogotá, en el marco de sus competencias legales, misionales y técnicas, se permite dar respuesta en los siguientes términos:</w:t>
      </w:r>
    </w:p>
    <w:p w14:paraId="6F3DDF73" w14:textId="77777777" w:rsidR="009F48C3" w:rsidRPr="002E6644" w:rsidRDefault="009F48C3" w:rsidP="0D3BC924">
      <w:pPr>
        <w:tabs>
          <w:tab w:val="left" w:pos="1605"/>
        </w:tabs>
        <w:spacing w:after="0" w:line="240" w:lineRule="auto"/>
        <w:jc w:val="both"/>
        <w:rPr>
          <w:rFonts w:ascii="Arial" w:eastAsia="Arial" w:hAnsi="Arial" w:cs="Arial"/>
        </w:rPr>
      </w:pPr>
    </w:p>
    <w:p w14:paraId="4390ACF1" w14:textId="20476994" w:rsidR="00164009" w:rsidRPr="002E6644" w:rsidRDefault="00164009" w:rsidP="0D3BC924">
      <w:pPr>
        <w:tabs>
          <w:tab w:val="left" w:pos="1605"/>
        </w:tabs>
        <w:spacing w:after="0" w:line="240" w:lineRule="auto"/>
        <w:jc w:val="both"/>
        <w:rPr>
          <w:rFonts w:ascii="Arial" w:eastAsia="Arial" w:hAnsi="Arial" w:cs="Arial"/>
        </w:rPr>
      </w:pPr>
    </w:p>
    <w:p w14:paraId="7802F8D4" w14:textId="48DA7B2B" w:rsidR="00164009" w:rsidRPr="002E6644" w:rsidRDefault="379CC510" w:rsidP="39C92945">
      <w:pPr>
        <w:pStyle w:val="Prrafodelista"/>
        <w:numPr>
          <w:ilvl w:val="0"/>
          <w:numId w:val="29"/>
        </w:numPr>
        <w:spacing w:after="0" w:line="240" w:lineRule="auto"/>
        <w:ind w:left="270" w:hanging="270"/>
        <w:jc w:val="both"/>
        <w:rPr>
          <w:rFonts w:ascii="Arial" w:eastAsia="Arial" w:hAnsi="Arial" w:cs="Arial"/>
          <w:b/>
          <w:bCs/>
          <w:i/>
          <w:iCs/>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En qué consiste la desnutrición infantil y cuáles son sus principales tipos según la clasificación médica utilizada por la Secretaría Distrital de Salud</w:t>
      </w:r>
      <w:r w:rsidR="1CCD00E6" w:rsidRPr="39C92945">
        <w:rPr>
          <w:rFonts w:ascii="Arial" w:eastAsia="Arial" w:hAnsi="Arial" w:cs="Arial"/>
          <w:b/>
          <w:bCs/>
          <w:i/>
          <w:iCs/>
        </w:rPr>
        <w:t>?</w:t>
      </w:r>
      <w:r w:rsidR="56D454B3" w:rsidRPr="39C92945">
        <w:rPr>
          <w:rFonts w:ascii="Arial" w:eastAsia="Arial" w:hAnsi="Arial" w:cs="Arial"/>
          <w:b/>
          <w:bCs/>
          <w:i/>
          <w:iCs/>
        </w:rPr>
        <w:t>”</w:t>
      </w:r>
    </w:p>
    <w:p w14:paraId="58384135" w14:textId="55BB483F" w:rsidR="00164009" w:rsidRPr="002E6644" w:rsidRDefault="00164009" w:rsidP="0D3BC924">
      <w:pPr>
        <w:spacing w:after="0" w:line="240" w:lineRule="auto"/>
        <w:jc w:val="both"/>
        <w:rPr>
          <w:rFonts w:ascii="Arial" w:eastAsia="Arial" w:hAnsi="Arial" w:cs="Arial"/>
          <w:lang w:val="es-MX"/>
        </w:rPr>
      </w:pPr>
    </w:p>
    <w:p w14:paraId="06634AAB" w14:textId="5BA253E1" w:rsidR="00164009" w:rsidRPr="002E6644" w:rsidRDefault="0CCE5C66" w:rsidP="0D3BC924">
      <w:pPr>
        <w:spacing w:after="0" w:line="240" w:lineRule="auto"/>
        <w:jc w:val="both"/>
        <w:rPr>
          <w:rFonts w:ascii="Arial" w:eastAsia="Arial" w:hAnsi="Arial" w:cs="Arial"/>
          <w:lang w:val="es-MX"/>
        </w:rPr>
      </w:pPr>
      <w:r w:rsidRPr="1B537635">
        <w:rPr>
          <w:rFonts w:ascii="Arial" w:eastAsia="Arial" w:hAnsi="Arial" w:cs="Arial"/>
          <w:lang w:val="es-MX"/>
        </w:rPr>
        <w:t xml:space="preserve">La desnutrición infantil es una condición patológica de origen social que afecta de forma crítica a la población menor de cinco </w:t>
      </w:r>
      <w:r w:rsidR="01AE6DB8" w:rsidRPr="1B537635">
        <w:rPr>
          <w:rFonts w:ascii="Arial" w:eastAsia="Arial" w:hAnsi="Arial" w:cs="Arial"/>
          <w:lang w:val="es-MX"/>
        </w:rPr>
        <w:t xml:space="preserve">(5) </w:t>
      </w:r>
      <w:r w:rsidRPr="1B537635">
        <w:rPr>
          <w:rFonts w:ascii="Arial" w:eastAsia="Arial" w:hAnsi="Arial" w:cs="Arial"/>
          <w:lang w:val="es-MX"/>
        </w:rPr>
        <w:t>años. Se produce cuando existe un desequilibrio entre la ingesta y los requerimientos nutricionales del organismo, lo que conlleva alteraciones en la composición corporal, funciones orgánicas y desarrollo psicosocial. Este desequilibrio suele ser consecuencia de la inseguridad alimentaria y nutricional en el hogar, el bajo acceso a servicios de salud, y una dieta insuficiente o desequilibrada.</w:t>
      </w:r>
    </w:p>
    <w:p w14:paraId="668358B3" w14:textId="559F9DA0" w:rsidR="00164009" w:rsidRPr="002E6644" w:rsidRDefault="00164009" w:rsidP="0D3BC924">
      <w:pPr>
        <w:spacing w:after="0" w:line="240" w:lineRule="auto"/>
        <w:jc w:val="both"/>
        <w:rPr>
          <w:rFonts w:ascii="Arial" w:eastAsia="Arial" w:hAnsi="Arial" w:cs="Arial"/>
          <w:lang w:val="es-MX"/>
        </w:rPr>
      </w:pPr>
    </w:p>
    <w:p w14:paraId="6E8FF182" w14:textId="2567CEBA" w:rsidR="00164009" w:rsidRPr="002E6644" w:rsidRDefault="0CCE5C66" w:rsidP="0D3BC924">
      <w:pPr>
        <w:spacing w:after="0" w:line="240" w:lineRule="auto"/>
        <w:jc w:val="both"/>
        <w:rPr>
          <w:rFonts w:ascii="Arial" w:eastAsia="Arial" w:hAnsi="Arial" w:cs="Arial"/>
          <w:lang w:val="es-MX"/>
        </w:rPr>
      </w:pPr>
      <w:r w:rsidRPr="1B537635">
        <w:rPr>
          <w:rFonts w:ascii="Arial" w:eastAsia="Arial" w:hAnsi="Arial" w:cs="Arial"/>
          <w:lang w:val="es-MX"/>
        </w:rPr>
        <w:t>De acuerdo con la normativa del Ministerio de Salud y Protección Social (Resoluciones 2465 de 2016 y 2350 de 2020) y los estándares establecidos por la Organización Mundial de la Salud (OMS), que han sido adoptados por la Secretaría Distrital de Salud, la desnutrición infantil se clasifica principalmente con base en indicadores antropométricos. Estos permiten evaluar el estado nutricional de los niños y niñas en función del peso, la talla y la edad, siendo el indicador de peso para la talla el principal referente para la clasificación nutricional de la desnutrición infantil.</w:t>
      </w:r>
    </w:p>
    <w:p w14:paraId="3F3997E5" w14:textId="66C2565B" w:rsidR="00164009" w:rsidRPr="002E6644" w:rsidRDefault="00164009" w:rsidP="0D3BC924">
      <w:pPr>
        <w:spacing w:after="0" w:line="240" w:lineRule="auto"/>
        <w:jc w:val="both"/>
        <w:rPr>
          <w:rFonts w:ascii="Arial" w:eastAsia="Arial" w:hAnsi="Arial" w:cs="Arial"/>
          <w:lang w:val="es-MX"/>
        </w:rPr>
      </w:pPr>
    </w:p>
    <w:p w14:paraId="067CABEE" w14:textId="486DD294" w:rsidR="00164009" w:rsidRPr="002E6644" w:rsidRDefault="0CCE5C66" w:rsidP="0D3BC924">
      <w:pPr>
        <w:spacing w:after="0" w:line="240" w:lineRule="auto"/>
        <w:jc w:val="both"/>
        <w:rPr>
          <w:rFonts w:ascii="Arial" w:eastAsia="Arial" w:hAnsi="Arial" w:cs="Arial"/>
          <w:b/>
          <w:bCs/>
          <w:lang w:val="es-MX"/>
        </w:rPr>
      </w:pPr>
      <w:r w:rsidRPr="0D3BC924">
        <w:rPr>
          <w:rFonts w:ascii="Arial" w:eastAsia="Arial" w:hAnsi="Arial" w:cs="Arial"/>
          <w:b/>
          <w:bCs/>
          <w:lang w:val="es-MX"/>
        </w:rPr>
        <w:t>Formas de desnutrición</w:t>
      </w:r>
    </w:p>
    <w:p w14:paraId="4FD068FC" w14:textId="0C353F61" w:rsidR="00164009" w:rsidRPr="002E6644" w:rsidRDefault="00164009" w:rsidP="0D3BC924">
      <w:pPr>
        <w:spacing w:after="0" w:line="240" w:lineRule="auto"/>
        <w:jc w:val="both"/>
        <w:rPr>
          <w:rFonts w:ascii="Arial" w:eastAsia="Arial" w:hAnsi="Arial" w:cs="Arial"/>
          <w:b/>
          <w:bCs/>
          <w:lang w:val="es-MX"/>
        </w:rPr>
      </w:pPr>
    </w:p>
    <w:p w14:paraId="0D5E5A78" w14:textId="55C8928E" w:rsidR="00164009" w:rsidRPr="002E6644" w:rsidRDefault="0CCE5C66" w:rsidP="0D3BC924">
      <w:pPr>
        <w:spacing w:after="0" w:line="240" w:lineRule="auto"/>
        <w:jc w:val="both"/>
        <w:rPr>
          <w:rFonts w:ascii="Arial" w:eastAsia="Arial" w:hAnsi="Arial" w:cs="Arial"/>
          <w:lang w:val="es-MX"/>
        </w:rPr>
      </w:pPr>
      <w:r w:rsidRPr="1B537635">
        <w:rPr>
          <w:rFonts w:ascii="Arial" w:eastAsia="Arial" w:hAnsi="Arial" w:cs="Arial"/>
          <w:lang w:val="es-MX"/>
        </w:rPr>
        <w:lastRenderedPageBreak/>
        <w:t xml:space="preserve">La Organización Mundial de la Salud (OMS) establece tres </w:t>
      </w:r>
      <w:r w:rsidR="30CE82F8" w:rsidRPr="1B537635">
        <w:rPr>
          <w:rFonts w:ascii="Arial" w:eastAsia="Arial" w:hAnsi="Arial" w:cs="Arial"/>
          <w:lang w:val="es-MX"/>
        </w:rPr>
        <w:t xml:space="preserve">(3) </w:t>
      </w:r>
      <w:r w:rsidRPr="1B537635">
        <w:rPr>
          <w:rFonts w:ascii="Arial" w:eastAsia="Arial" w:hAnsi="Arial" w:cs="Arial"/>
          <w:lang w:val="es-MX"/>
        </w:rPr>
        <w:t>formas principales de presentación de la desnutrición:</w:t>
      </w:r>
    </w:p>
    <w:p w14:paraId="68333425" w14:textId="5045ADFA" w:rsidR="1B537635" w:rsidRDefault="1B537635" w:rsidP="1B537635">
      <w:pPr>
        <w:spacing w:after="0" w:line="240" w:lineRule="auto"/>
        <w:jc w:val="both"/>
        <w:rPr>
          <w:rFonts w:ascii="Arial" w:eastAsia="Arial" w:hAnsi="Arial" w:cs="Arial"/>
          <w:lang w:val="es-MX"/>
        </w:rPr>
      </w:pPr>
    </w:p>
    <w:p w14:paraId="06648612" w14:textId="3877705D" w:rsidR="00164009" w:rsidRPr="002E6644" w:rsidRDefault="0CCE5C66" w:rsidP="39C92945">
      <w:pPr>
        <w:pStyle w:val="Prrafodelista"/>
        <w:numPr>
          <w:ilvl w:val="0"/>
          <w:numId w:val="16"/>
        </w:numPr>
        <w:spacing w:after="0" w:line="240" w:lineRule="auto"/>
        <w:ind w:left="270" w:hanging="270"/>
        <w:jc w:val="both"/>
        <w:rPr>
          <w:rFonts w:ascii="Arial" w:eastAsia="Arial" w:hAnsi="Arial" w:cs="Arial"/>
          <w:lang w:val="es-MX"/>
        </w:rPr>
      </w:pPr>
      <w:r w:rsidRPr="39C92945">
        <w:rPr>
          <w:rFonts w:ascii="Arial" w:eastAsia="Arial" w:hAnsi="Arial" w:cs="Arial"/>
          <w:b/>
          <w:bCs/>
          <w:i/>
          <w:iCs/>
          <w:lang w:val="es-MX"/>
        </w:rPr>
        <w:t>Desnutrición aguda:</w:t>
      </w:r>
      <w:r w:rsidRPr="39C92945">
        <w:rPr>
          <w:rFonts w:ascii="Arial" w:eastAsia="Arial" w:hAnsi="Arial" w:cs="Arial"/>
          <w:b/>
          <w:bCs/>
          <w:lang w:val="es-MX"/>
        </w:rPr>
        <w:t xml:space="preserve"> </w:t>
      </w:r>
      <w:r w:rsidRPr="1B537635">
        <w:rPr>
          <w:rFonts w:ascii="Arial" w:eastAsia="Arial" w:hAnsi="Arial" w:cs="Arial"/>
          <w:lang w:val="es-MX"/>
        </w:rPr>
        <w:t>Se define cuando el puntaje Z del indicador peso para la talla o longitud (P/T-L) se encuentra por debajo de -2 desviaciones estándar (DE). Está asociada a una pérdida de peso reciente o a la incapacidad para ganarlo, generalmente causada por un bajo consumo de alimentos y/o la presencia de enfermedades infecciosas.</w:t>
      </w:r>
    </w:p>
    <w:p w14:paraId="015F8902" w14:textId="12F5797D" w:rsidR="1B537635" w:rsidRDefault="1B537635" w:rsidP="39C92945">
      <w:pPr>
        <w:spacing w:after="0" w:line="240" w:lineRule="auto"/>
        <w:ind w:left="270" w:hanging="270"/>
        <w:jc w:val="both"/>
        <w:rPr>
          <w:rFonts w:ascii="Arial" w:eastAsia="Arial" w:hAnsi="Arial" w:cs="Arial"/>
          <w:lang w:val="es-MX"/>
        </w:rPr>
      </w:pPr>
    </w:p>
    <w:p w14:paraId="4A4DA65E" w14:textId="358F2F96" w:rsidR="00164009" w:rsidRPr="002E6644" w:rsidRDefault="0CCE5C66" w:rsidP="39C92945">
      <w:pPr>
        <w:spacing w:after="0" w:line="240" w:lineRule="auto"/>
        <w:ind w:left="270"/>
        <w:jc w:val="both"/>
        <w:rPr>
          <w:rFonts w:ascii="Arial" w:eastAsia="Arial" w:hAnsi="Arial" w:cs="Arial"/>
          <w:lang w:val="es-MX"/>
        </w:rPr>
      </w:pPr>
      <w:r w:rsidRPr="1B537635">
        <w:rPr>
          <w:rFonts w:ascii="Arial" w:eastAsia="Arial" w:hAnsi="Arial" w:cs="Arial"/>
          <w:lang w:val="es-MX"/>
        </w:rPr>
        <w:t>En este sentido, la desnutrición aguda se clasifica en dos</w:t>
      </w:r>
      <w:r w:rsidR="7CB16915" w:rsidRPr="1B537635">
        <w:rPr>
          <w:rFonts w:ascii="Arial" w:eastAsia="Arial" w:hAnsi="Arial" w:cs="Arial"/>
          <w:lang w:val="es-MX"/>
        </w:rPr>
        <w:t xml:space="preserve"> (2)</w:t>
      </w:r>
      <w:r w:rsidRPr="1B537635">
        <w:rPr>
          <w:rFonts w:ascii="Arial" w:eastAsia="Arial" w:hAnsi="Arial" w:cs="Arial"/>
          <w:lang w:val="es-MX"/>
        </w:rPr>
        <w:t xml:space="preserve"> niveles:</w:t>
      </w:r>
    </w:p>
    <w:p w14:paraId="4FC93DF6" w14:textId="3F9531B5" w:rsidR="00164009" w:rsidRPr="002E6644" w:rsidRDefault="00164009" w:rsidP="0D3BC924">
      <w:pPr>
        <w:spacing w:after="0" w:line="240" w:lineRule="auto"/>
        <w:ind w:left="720"/>
        <w:jc w:val="both"/>
        <w:rPr>
          <w:rFonts w:ascii="Arial" w:eastAsia="Arial" w:hAnsi="Arial" w:cs="Arial"/>
          <w:lang w:val="es-MX"/>
        </w:rPr>
      </w:pPr>
    </w:p>
    <w:p w14:paraId="70B9BACC" w14:textId="633B38C2" w:rsidR="00164009" w:rsidRPr="002E6644" w:rsidRDefault="0CCE5C66" w:rsidP="39C92945">
      <w:pPr>
        <w:pStyle w:val="Prrafodelista"/>
        <w:numPr>
          <w:ilvl w:val="0"/>
          <w:numId w:val="35"/>
        </w:numPr>
        <w:spacing w:after="0" w:line="240" w:lineRule="auto"/>
        <w:jc w:val="both"/>
        <w:rPr>
          <w:rFonts w:ascii="Arial" w:eastAsia="Arial" w:hAnsi="Arial" w:cs="Arial"/>
          <w:lang w:val="es-MX"/>
        </w:rPr>
      </w:pPr>
      <w:r w:rsidRPr="1B537635">
        <w:rPr>
          <w:rFonts w:ascii="Arial" w:eastAsia="Arial" w:hAnsi="Arial" w:cs="Arial"/>
          <w:lang w:val="es-MX"/>
        </w:rPr>
        <w:t>Desnutrición aguda moderada: Cuando el puntaje Z del indicador P/T-L está entre -2 y -3 DE. Puede presentarse con cierto grado de emaciación o delgadez. Este tipo de desnutrición debe ser identificada y tratada oportunamente, ya que puede progresar rápidamente a desnutrición aguda severa o complicarse con enfermedades infecciosas.</w:t>
      </w:r>
    </w:p>
    <w:p w14:paraId="5B6125F6" w14:textId="69AA9B2D" w:rsidR="00164009" w:rsidRPr="002E6644" w:rsidRDefault="00164009" w:rsidP="39C92945">
      <w:pPr>
        <w:pStyle w:val="Prrafodelista"/>
        <w:spacing w:after="0" w:line="240" w:lineRule="auto"/>
        <w:ind w:left="540" w:hanging="270"/>
        <w:jc w:val="both"/>
        <w:rPr>
          <w:rFonts w:ascii="Arial" w:eastAsia="Arial" w:hAnsi="Arial" w:cs="Arial"/>
          <w:lang w:val="es-MX"/>
        </w:rPr>
      </w:pPr>
    </w:p>
    <w:p w14:paraId="4D795ED2" w14:textId="7DEF58BA" w:rsidR="00164009" w:rsidRPr="002E6644" w:rsidRDefault="0CCE5C66" w:rsidP="39C92945">
      <w:pPr>
        <w:pStyle w:val="Prrafodelista"/>
        <w:numPr>
          <w:ilvl w:val="0"/>
          <w:numId w:val="35"/>
        </w:numPr>
        <w:spacing w:after="0" w:line="240" w:lineRule="auto"/>
        <w:jc w:val="both"/>
        <w:rPr>
          <w:rFonts w:ascii="Arial" w:eastAsia="Arial" w:hAnsi="Arial" w:cs="Arial"/>
          <w:lang w:val="es-MX"/>
        </w:rPr>
      </w:pPr>
      <w:r w:rsidRPr="1B537635">
        <w:rPr>
          <w:rFonts w:ascii="Arial" w:eastAsia="Arial" w:hAnsi="Arial" w:cs="Arial"/>
          <w:lang w:val="es-MX"/>
        </w:rPr>
        <w:t>Desnutrición aguda severa: Se define cuando el puntaje Z del indicador P/T-L es menor a -3 DE o cuando hay presencia de edema bilateral de origen nutricional, que puede evolucionar a anasarca.</w:t>
      </w:r>
    </w:p>
    <w:p w14:paraId="700B3633" w14:textId="48AC62E5" w:rsidR="00164009" w:rsidRPr="002E6644" w:rsidRDefault="00164009" w:rsidP="0D3BC924">
      <w:pPr>
        <w:spacing w:after="0" w:line="240" w:lineRule="auto"/>
        <w:jc w:val="both"/>
        <w:rPr>
          <w:rFonts w:ascii="Arial" w:eastAsia="Arial" w:hAnsi="Arial" w:cs="Arial"/>
          <w:lang w:val="es-MX"/>
        </w:rPr>
      </w:pPr>
    </w:p>
    <w:p w14:paraId="1F41DAB8" w14:textId="4E77CF1D" w:rsidR="00164009" w:rsidRPr="002E6644" w:rsidRDefault="0CCE5C66" w:rsidP="0D3BC924">
      <w:pPr>
        <w:spacing w:after="0" w:line="240" w:lineRule="auto"/>
        <w:jc w:val="both"/>
        <w:rPr>
          <w:rFonts w:ascii="Arial" w:eastAsia="Arial" w:hAnsi="Arial" w:cs="Arial"/>
          <w:lang w:val="es-MX"/>
        </w:rPr>
      </w:pPr>
      <w:r w:rsidRPr="0D3BC924">
        <w:rPr>
          <w:rFonts w:ascii="Arial" w:eastAsia="Arial" w:hAnsi="Arial" w:cs="Arial"/>
          <w:lang w:val="es-MX"/>
        </w:rPr>
        <w:t>Fenotipos de la desnutrición aguda severa:</w:t>
      </w:r>
    </w:p>
    <w:p w14:paraId="6499A2CC" w14:textId="2293F59E" w:rsidR="00164009" w:rsidRPr="002E6644" w:rsidRDefault="00164009" w:rsidP="0D3BC924">
      <w:pPr>
        <w:spacing w:after="0" w:line="240" w:lineRule="auto"/>
        <w:jc w:val="both"/>
        <w:rPr>
          <w:rFonts w:ascii="Arial" w:eastAsia="Arial" w:hAnsi="Arial" w:cs="Arial"/>
          <w:lang w:val="es-MX"/>
        </w:rPr>
      </w:pPr>
    </w:p>
    <w:p w14:paraId="092E0E55" w14:textId="0131FFBE" w:rsidR="00164009" w:rsidRPr="002E6644" w:rsidRDefault="0CCE5C66" w:rsidP="39C92945">
      <w:pPr>
        <w:pStyle w:val="Prrafodelista"/>
        <w:numPr>
          <w:ilvl w:val="0"/>
          <w:numId w:val="36"/>
        </w:numPr>
        <w:spacing w:after="0" w:line="240" w:lineRule="auto"/>
        <w:jc w:val="both"/>
        <w:rPr>
          <w:rFonts w:ascii="Arial" w:eastAsia="Arial" w:hAnsi="Arial" w:cs="Arial"/>
          <w:lang w:val="es-MX"/>
        </w:rPr>
      </w:pPr>
      <w:proofErr w:type="spellStart"/>
      <w:r w:rsidRPr="39C92945">
        <w:rPr>
          <w:rFonts w:ascii="Arial" w:eastAsia="Arial" w:hAnsi="Arial" w:cs="Arial"/>
          <w:b/>
          <w:bCs/>
          <w:i/>
          <w:iCs/>
          <w:lang w:val="es-MX"/>
        </w:rPr>
        <w:t>Kwashiorkor</w:t>
      </w:r>
      <w:proofErr w:type="spellEnd"/>
      <w:r w:rsidRPr="39C92945">
        <w:rPr>
          <w:rFonts w:ascii="Arial" w:eastAsia="Arial" w:hAnsi="Arial" w:cs="Arial"/>
          <w:b/>
          <w:bCs/>
          <w:i/>
          <w:iCs/>
          <w:lang w:val="es-MX"/>
        </w:rPr>
        <w:t>:</w:t>
      </w:r>
      <w:r w:rsidRPr="0D3BC924">
        <w:rPr>
          <w:rFonts w:ascii="Arial" w:eastAsia="Arial" w:hAnsi="Arial" w:cs="Arial"/>
          <w:lang w:val="es-MX"/>
        </w:rPr>
        <w:t xml:space="preserve"> Se caracteriza por niveles bajos de albúmina (&lt; 2.5 g/dl), lo que causa pérdida de presión oncótica y edema bilateral ascendente (inicia en pies y manos). Se acompaña de signos clínicos de deficiencias nutricionales específicas, como lesiones cutáneas, cambios en el color del cabello, alopecia difusa, atrofia de papilas gustativas y </w:t>
      </w:r>
      <w:proofErr w:type="spellStart"/>
      <w:r w:rsidRPr="0D3BC924">
        <w:rPr>
          <w:rFonts w:ascii="Arial" w:eastAsia="Arial" w:hAnsi="Arial" w:cs="Arial"/>
          <w:lang w:val="es-MX"/>
        </w:rPr>
        <w:t>queilosis</w:t>
      </w:r>
      <w:proofErr w:type="spellEnd"/>
      <w:r w:rsidRPr="0D3BC924">
        <w:rPr>
          <w:rFonts w:ascii="Arial" w:eastAsia="Arial" w:hAnsi="Arial" w:cs="Arial"/>
          <w:lang w:val="es-MX"/>
        </w:rPr>
        <w:t>, entre otros.</w:t>
      </w:r>
    </w:p>
    <w:p w14:paraId="2989E7D7" w14:textId="2626E410" w:rsidR="00164009" w:rsidRPr="002E6644" w:rsidRDefault="00164009" w:rsidP="0D3BC924">
      <w:pPr>
        <w:pStyle w:val="Prrafodelista"/>
        <w:spacing w:after="0" w:line="240" w:lineRule="auto"/>
        <w:ind w:left="1080" w:hanging="360"/>
        <w:jc w:val="both"/>
        <w:rPr>
          <w:rFonts w:ascii="Arial" w:eastAsia="Arial" w:hAnsi="Arial" w:cs="Arial"/>
          <w:lang w:val="es-MX"/>
        </w:rPr>
      </w:pPr>
    </w:p>
    <w:p w14:paraId="25D069F7" w14:textId="569A4C5E" w:rsidR="00164009" w:rsidRPr="002E6644" w:rsidRDefault="0CCE5C66" w:rsidP="39C92945">
      <w:pPr>
        <w:pStyle w:val="Prrafodelista"/>
        <w:numPr>
          <w:ilvl w:val="0"/>
          <w:numId w:val="36"/>
        </w:numPr>
        <w:spacing w:after="0" w:line="240" w:lineRule="auto"/>
        <w:jc w:val="both"/>
        <w:rPr>
          <w:rFonts w:ascii="Arial" w:eastAsia="Arial" w:hAnsi="Arial" w:cs="Arial"/>
          <w:lang w:val="es-MX"/>
        </w:rPr>
      </w:pPr>
      <w:r w:rsidRPr="39C92945">
        <w:rPr>
          <w:rFonts w:ascii="Arial" w:eastAsia="Arial" w:hAnsi="Arial" w:cs="Arial"/>
          <w:b/>
          <w:bCs/>
          <w:i/>
          <w:iCs/>
          <w:lang w:val="es-MX"/>
        </w:rPr>
        <w:t xml:space="preserve">Marasmo: </w:t>
      </w:r>
      <w:r w:rsidRPr="0D3BC924">
        <w:rPr>
          <w:rFonts w:ascii="Arial" w:eastAsia="Arial" w:hAnsi="Arial" w:cs="Arial"/>
          <w:lang w:val="es-MX"/>
        </w:rPr>
        <w:t>Se manifiesta como delgadez extrema, consecuencia del agotamiento de reservas musculares y grasas, así como la pérdida del tejido celular subcutáneo. La piel se presenta seca, opaca y frágil. Está asociado con una ingesta deficitaria y prolongada de calorías, proteínas y micronutrientes.</w:t>
      </w:r>
    </w:p>
    <w:p w14:paraId="4D2745DD" w14:textId="6F2A8398" w:rsidR="00164009" w:rsidRPr="002E6644" w:rsidRDefault="00164009" w:rsidP="0D3BC924">
      <w:pPr>
        <w:pStyle w:val="Prrafodelista"/>
        <w:spacing w:after="0" w:line="240" w:lineRule="auto"/>
        <w:ind w:left="1080" w:hanging="360"/>
        <w:jc w:val="both"/>
        <w:rPr>
          <w:rFonts w:ascii="Arial" w:eastAsia="Arial" w:hAnsi="Arial" w:cs="Arial"/>
          <w:lang w:val="es-MX"/>
        </w:rPr>
      </w:pPr>
    </w:p>
    <w:p w14:paraId="7C38F0D1" w14:textId="1DC6B704" w:rsidR="00164009" w:rsidRPr="002E6644" w:rsidRDefault="0CCE5C66" w:rsidP="39C92945">
      <w:pPr>
        <w:pStyle w:val="Prrafodelista"/>
        <w:numPr>
          <w:ilvl w:val="0"/>
          <w:numId w:val="36"/>
        </w:numPr>
        <w:spacing w:after="0" w:line="240" w:lineRule="auto"/>
        <w:jc w:val="both"/>
        <w:rPr>
          <w:rFonts w:ascii="Arial" w:eastAsia="Arial" w:hAnsi="Arial" w:cs="Arial"/>
          <w:lang w:val="es-MX"/>
        </w:rPr>
      </w:pPr>
      <w:r w:rsidRPr="0D3BC924">
        <w:rPr>
          <w:rFonts w:ascii="Arial" w:eastAsia="Arial" w:hAnsi="Arial" w:cs="Arial"/>
          <w:lang w:val="es-MX"/>
        </w:rPr>
        <w:t>Marasmo-</w:t>
      </w:r>
      <w:proofErr w:type="spellStart"/>
      <w:r w:rsidRPr="0D3BC924">
        <w:rPr>
          <w:rFonts w:ascii="Arial" w:eastAsia="Arial" w:hAnsi="Arial" w:cs="Arial"/>
          <w:lang w:val="es-MX"/>
        </w:rPr>
        <w:t>Kwashiorkor</w:t>
      </w:r>
      <w:proofErr w:type="spellEnd"/>
      <w:r w:rsidRPr="0D3BC924">
        <w:rPr>
          <w:rFonts w:ascii="Arial" w:eastAsia="Arial" w:hAnsi="Arial" w:cs="Arial"/>
          <w:lang w:val="es-MX"/>
        </w:rPr>
        <w:t>: Es una forma mixta en la que, además de emaciación extrema, se presenta edema bilateral. Generalmente se asocia a una infección concurrente que altera la relación entre el consumo de proteínas y calorías, así como la respuesta inflamatoria y metabólica del organismo.</w:t>
      </w:r>
    </w:p>
    <w:p w14:paraId="53268F77" w14:textId="3179865C" w:rsidR="00164009" w:rsidRPr="002E6644" w:rsidRDefault="00164009" w:rsidP="0D3BC924">
      <w:pPr>
        <w:spacing w:after="0" w:line="240" w:lineRule="auto"/>
        <w:jc w:val="both"/>
        <w:rPr>
          <w:rFonts w:ascii="Arial" w:eastAsia="Arial" w:hAnsi="Arial" w:cs="Arial"/>
          <w:lang w:val="es-MX"/>
        </w:rPr>
      </w:pPr>
    </w:p>
    <w:p w14:paraId="0BB4BF45" w14:textId="2A7BC4A6" w:rsidR="00164009" w:rsidRPr="002E6644" w:rsidRDefault="07D68CC5" w:rsidP="0D3BC924">
      <w:pPr>
        <w:pStyle w:val="Prrafodelista"/>
        <w:numPr>
          <w:ilvl w:val="0"/>
          <w:numId w:val="16"/>
        </w:numPr>
        <w:spacing w:after="0" w:line="240" w:lineRule="auto"/>
        <w:jc w:val="both"/>
        <w:rPr>
          <w:rFonts w:ascii="Arial" w:eastAsia="Arial" w:hAnsi="Arial" w:cs="Arial"/>
          <w:lang w:val="es-MX"/>
        </w:rPr>
      </w:pPr>
      <w:r w:rsidRPr="39C92945">
        <w:rPr>
          <w:rFonts w:ascii="Arial" w:eastAsia="Arial" w:hAnsi="Arial" w:cs="Arial"/>
          <w:b/>
          <w:bCs/>
          <w:i/>
          <w:iCs/>
          <w:lang w:val="es-MX"/>
        </w:rPr>
        <w:t>Retraso en talla:</w:t>
      </w:r>
      <w:r w:rsidRPr="0D3BC924">
        <w:rPr>
          <w:rFonts w:ascii="Arial" w:eastAsia="Arial" w:hAnsi="Arial" w:cs="Arial"/>
          <w:i/>
          <w:iCs/>
          <w:lang w:val="es-MX"/>
        </w:rPr>
        <w:t xml:space="preserve"> </w:t>
      </w:r>
      <w:r w:rsidRPr="0D3BC924">
        <w:rPr>
          <w:rFonts w:ascii="Arial" w:eastAsia="Arial" w:hAnsi="Arial" w:cs="Arial"/>
          <w:lang w:val="es-MX"/>
        </w:rPr>
        <w:t>Se identifica cuando el puntaje Z del indicador talla o longitud para la edad (T-L/E) es menor a -2 DE. Este tipo de desnutrición se asocia con una ingesta inadecuada y prolongada de todos los nutrientes, y es más común en comunidades que enfrentan inseguridad alimentaria, acceso limitado a servicios de salud, agua potable y saneamiento básico.</w:t>
      </w:r>
    </w:p>
    <w:p w14:paraId="2753A322" w14:textId="7A9D2983" w:rsidR="00164009" w:rsidRPr="002E6644" w:rsidRDefault="00164009" w:rsidP="0D3BC924">
      <w:pPr>
        <w:pStyle w:val="Prrafodelista"/>
        <w:spacing w:after="0" w:line="240" w:lineRule="auto"/>
        <w:ind w:hanging="360"/>
        <w:jc w:val="both"/>
        <w:rPr>
          <w:rFonts w:ascii="Arial" w:eastAsia="Arial" w:hAnsi="Arial" w:cs="Arial"/>
          <w:lang w:val="es-MX"/>
        </w:rPr>
      </w:pPr>
      <w:r>
        <w:br/>
      </w:r>
      <w:r w:rsidR="07D68CC5" w:rsidRPr="26C467B3">
        <w:rPr>
          <w:rFonts w:ascii="Arial" w:eastAsia="Arial" w:hAnsi="Arial" w:cs="Arial"/>
          <w:lang w:val="es-MX"/>
        </w:rPr>
        <w:t xml:space="preserve">El retraso en talla es más severo cuando inicia a edades tempranas y está </w:t>
      </w:r>
      <w:r w:rsidR="07D68CC5" w:rsidRPr="26C467B3">
        <w:rPr>
          <w:rFonts w:ascii="Arial" w:eastAsia="Arial" w:hAnsi="Arial" w:cs="Arial"/>
          <w:lang w:val="es-MX"/>
        </w:rPr>
        <w:lastRenderedPageBreak/>
        <w:t>relacionado con bajo peso materno, talla y peso bajos al nacer, prácticas inadecuadas de lactancia materna y alimentación complementaria, y presencia de enfermedades infecciosas recurrentes, entre otros factores.</w:t>
      </w:r>
      <w:r>
        <w:br/>
      </w:r>
      <w:r w:rsidR="07D68CC5" w:rsidRPr="26C467B3">
        <w:rPr>
          <w:rFonts w:ascii="Arial" w:eastAsia="Arial" w:hAnsi="Arial" w:cs="Arial"/>
          <w:lang w:val="es-MX"/>
        </w:rPr>
        <w:t>Cuando el retraso en talla se presenta junto con desnutrición aguda, potencia sus efectos adversos y su manejo clínico requiere mayores cuidados.</w:t>
      </w:r>
    </w:p>
    <w:p w14:paraId="61438852" w14:textId="5A04FCD1" w:rsidR="00164009" w:rsidRPr="002E6644" w:rsidRDefault="00164009" w:rsidP="0D3BC924">
      <w:pPr>
        <w:pStyle w:val="Prrafodelista"/>
        <w:spacing w:after="0" w:line="240" w:lineRule="auto"/>
        <w:ind w:hanging="360"/>
        <w:jc w:val="both"/>
        <w:rPr>
          <w:rFonts w:ascii="Arial" w:eastAsia="Arial" w:hAnsi="Arial" w:cs="Arial"/>
          <w:lang w:val="es-MX"/>
        </w:rPr>
      </w:pPr>
    </w:p>
    <w:p w14:paraId="070F2F42" w14:textId="760E0916" w:rsidR="00164009" w:rsidRPr="002E6644" w:rsidRDefault="07D68CC5" w:rsidP="39C92945">
      <w:pPr>
        <w:pStyle w:val="Prrafodelista"/>
        <w:numPr>
          <w:ilvl w:val="0"/>
          <w:numId w:val="16"/>
        </w:numPr>
        <w:spacing w:after="0" w:line="240" w:lineRule="auto"/>
        <w:ind w:left="360"/>
        <w:jc w:val="both"/>
        <w:rPr>
          <w:rFonts w:ascii="Arial" w:eastAsia="Arial" w:hAnsi="Arial" w:cs="Arial"/>
          <w:lang w:val="es-MX"/>
        </w:rPr>
      </w:pPr>
      <w:r w:rsidRPr="39C92945">
        <w:rPr>
          <w:rFonts w:ascii="Arial" w:eastAsia="Arial" w:hAnsi="Arial" w:cs="Arial"/>
          <w:b/>
          <w:bCs/>
          <w:lang w:val="es-MX"/>
        </w:rPr>
        <w:t xml:space="preserve">Deficiencias de micronutrientes: </w:t>
      </w:r>
      <w:r w:rsidRPr="0D3BC924">
        <w:rPr>
          <w:rFonts w:ascii="Arial" w:eastAsia="Arial" w:hAnsi="Arial" w:cs="Arial"/>
          <w:lang w:val="es-MX"/>
        </w:rPr>
        <w:t>Se producen cuando no existe acceso regular o hábitos de consumo adecuados de alimentos ricos en micronutrientes, como frutas, verduras, carnes y productos fortificados. Estas deficiencias —que pueden involucrar uno o varios nutrientes sin que exista necesariamente un déficit calórico o proteico— aumentan el riesgo de enfermedades infecciosas como diarrea, neumonía y enfermedades propias de zonas endémicas, como la malaria o la tuberculosis.</w:t>
      </w:r>
    </w:p>
    <w:p w14:paraId="1BB1064B" w14:textId="6EB9641B" w:rsidR="00164009" w:rsidRPr="002E6644" w:rsidRDefault="00164009" w:rsidP="39C92945">
      <w:pPr>
        <w:pStyle w:val="Prrafodelista"/>
        <w:spacing w:after="0" w:line="240" w:lineRule="auto"/>
        <w:ind w:left="360"/>
        <w:jc w:val="both"/>
        <w:rPr>
          <w:rFonts w:ascii="Arial" w:eastAsia="Arial" w:hAnsi="Arial" w:cs="Arial"/>
          <w:lang w:val="es-MX"/>
        </w:rPr>
      </w:pPr>
      <w:r>
        <w:br/>
      </w:r>
      <w:r w:rsidR="07D68CC5" w:rsidRPr="0D3BC924">
        <w:rPr>
          <w:rFonts w:ascii="Arial" w:eastAsia="Arial" w:hAnsi="Arial" w:cs="Arial"/>
          <w:lang w:val="es-MX"/>
        </w:rPr>
        <w:t>Aunque pueden manifestarse de forma aislada, lo más frecuente es que ocurran simultáneamente con desnutrición por déficit de macronutrientes (proteínas, lípidos e hidratos de carbono), lo que agrava el cuadro clínico y hace que la desnutrición aguda, ya sea moderada o severa, sea una enfermedad grave y con alto potencial de daño.</w:t>
      </w:r>
    </w:p>
    <w:p w14:paraId="649CFFBD" w14:textId="28977EED" w:rsidR="00164009" w:rsidRPr="002E6644" w:rsidRDefault="00164009" w:rsidP="0D3BC924">
      <w:pPr>
        <w:pStyle w:val="Prrafodelista"/>
        <w:spacing w:after="0" w:line="240" w:lineRule="auto"/>
        <w:ind w:hanging="360"/>
        <w:jc w:val="both"/>
        <w:rPr>
          <w:rFonts w:ascii="Arial" w:eastAsia="Arial" w:hAnsi="Arial" w:cs="Arial"/>
          <w:lang w:val="es-MX"/>
        </w:rPr>
      </w:pPr>
    </w:p>
    <w:p w14:paraId="7FC722AB" w14:textId="423CF8B0" w:rsidR="00164009" w:rsidRPr="002E6644" w:rsidRDefault="07D68CC5" w:rsidP="0D3BC924">
      <w:pPr>
        <w:spacing w:after="0" w:line="240" w:lineRule="auto"/>
        <w:jc w:val="both"/>
        <w:rPr>
          <w:rFonts w:ascii="Arial" w:eastAsia="Arial" w:hAnsi="Arial" w:cs="Arial"/>
          <w:lang w:val="es-MX"/>
        </w:rPr>
      </w:pPr>
      <w:r w:rsidRPr="1B537635">
        <w:rPr>
          <w:rFonts w:ascii="Arial" w:eastAsia="Arial" w:hAnsi="Arial" w:cs="Arial"/>
          <w:lang w:val="es-MX"/>
        </w:rPr>
        <w:t>Estas tres</w:t>
      </w:r>
      <w:r w:rsidR="57E80A51" w:rsidRPr="1B537635">
        <w:rPr>
          <w:rFonts w:ascii="Arial" w:eastAsia="Arial" w:hAnsi="Arial" w:cs="Arial"/>
          <w:lang w:val="es-MX"/>
        </w:rPr>
        <w:t xml:space="preserve"> (3)</w:t>
      </w:r>
      <w:r w:rsidRPr="1B537635">
        <w:rPr>
          <w:rFonts w:ascii="Arial" w:eastAsia="Arial" w:hAnsi="Arial" w:cs="Arial"/>
          <w:lang w:val="es-MX"/>
        </w:rPr>
        <w:t xml:space="preserve"> formas de desnutrición pueden presentarse de manera simultánea. De hecho, la evidencia global ha demostrado que la desnutrición aguda y el retraso en talla suelen coexistir en la misma población, lo que incrementa significativamente el riesgo de mortalidad.</w:t>
      </w:r>
    </w:p>
    <w:p w14:paraId="42FBE0B9" w14:textId="585BDBDF" w:rsidR="00164009" w:rsidRPr="002E6644" w:rsidRDefault="00164009" w:rsidP="0D3BC924">
      <w:pPr>
        <w:pStyle w:val="Prrafodelista"/>
        <w:spacing w:after="0" w:line="240" w:lineRule="auto"/>
        <w:ind w:left="567" w:hanging="283"/>
        <w:jc w:val="both"/>
        <w:rPr>
          <w:rFonts w:ascii="Arial" w:eastAsia="Arial" w:hAnsi="Arial" w:cs="Arial"/>
          <w:lang w:val="es-MX"/>
        </w:rPr>
      </w:pPr>
    </w:p>
    <w:p w14:paraId="147528D5" w14:textId="2F101BFE" w:rsidR="00164009" w:rsidRPr="002E6644" w:rsidRDefault="1D90FE5B" w:rsidP="39C92945">
      <w:pPr>
        <w:pStyle w:val="Prrafodelista"/>
        <w:numPr>
          <w:ilvl w:val="0"/>
          <w:numId w:val="29"/>
        </w:numPr>
        <w:spacing w:after="0" w:line="240" w:lineRule="auto"/>
        <w:jc w:val="both"/>
        <w:rPr>
          <w:rFonts w:ascii="Arial" w:eastAsia="Arial" w:hAnsi="Arial" w:cs="Arial"/>
          <w:b/>
          <w:bCs/>
          <w:i/>
          <w:iCs/>
          <w:lang w:val="es-MX"/>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Cuáles son las principales causas estructurales, sociales y territoriales asociadas a la desnutrición infantil en Bogotá</w:t>
      </w:r>
      <w:r w:rsidR="1CCD00E6" w:rsidRPr="39C92945">
        <w:rPr>
          <w:rFonts w:ascii="Arial" w:eastAsia="Arial" w:hAnsi="Arial" w:cs="Arial"/>
          <w:b/>
          <w:bCs/>
          <w:i/>
          <w:iCs/>
        </w:rPr>
        <w:t>?</w:t>
      </w:r>
      <w:r w:rsidR="6583E534" w:rsidRPr="39C92945">
        <w:rPr>
          <w:rFonts w:ascii="Arial" w:eastAsia="Arial" w:hAnsi="Arial" w:cs="Arial"/>
          <w:b/>
          <w:bCs/>
          <w:i/>
          <w:iCs/>
        </w:rPr>
        <w:t>”</w:t>
      </w:r>
      <w:r w:rsidR="716995CD" w:rsidRPr="39C92945">
        <w:rPr>
          <w:rFonts w:ascii="Arial" w:eastAsia="Arial" w:hAnsi="Arial" w:cs="Arial"/>
          <w:b/>
          <w:bCs/>
          <w:i/>
          <w:iCs/>
        </w:rPr>
        <w:t xml:space="preserve"> </w:t>
      </w:r>
    </w:p>
    <w:p w14:paraId="06972F9E" w14:textId="7AFFAFF1" w:rsidR="00164009" w:rsidRPr="002E6644" w:rsidRDefault="00164009" w:rsidP="0D3BC924">
      <w:pPr>
        <w:pStyle w:val="Prrafodelista"/>
        <w:spacing w:after="0" w:line="240" w:lineRule="auto"/>
        <w:ind w:left="567" w:hanging="283"/>
        <w:jc w:val="both"/>
        <w:rPr>
          <w:rFonts w:ascii="Arial" w:eastAsia="Arial" w:hAnsi="Arial" w:cs="Arial"/>
          <w:highlight w:val="green"/>
        </w:rPr>
      </w:pPr>
    </w:p>
    <w:p w14:paraId="2C4A5DE9" w14:textId="3FA8CD52" w:rsidR="00164009" w:rsidRPr="002E6644" w:rsidRDefault="633EAD3C" w:rsidP="0D3BC924">
      <w:pPr>
        <w:spacing w:after="0" w:line="240" w:lineRule="auto"/>
        <w:jc w:val="both"/>
        <w:rPr>
          <w:rFonts w:ascii="Arial" w:eastAsia="Arial" w:hAnsi="Arial" w:cs="Arial"/>
          <w:lang w:val="es-MX"/>
        </w:rPr>
      </w:pPr>
      <w:r w:rsidRPr="0D3BC924">
        <w:rPr>
          <w:rFonts w:ascii="Arial" w:eastAsia="Arial" w:hAnsi="Arial" w:cs="Arial"/>
          <w:lang w:val="es-MX"/>
        </w:rPr>
        <w:t>La desnutrición infantil en Bogotá es una problemática compleja de origen multifactorial, influenciada por determinantes estructurales, sociales y territoriales que se interrelacionan y refuerzan mutuamente. De acuerdo con el enfoque adoptado por la Secretaría Distrital de Salud y respaldado por la literatura científica, esta condición no puede entenderse únicamente desde una perspectiva biomédica, sino que requiere un análisis integral que considere su raíz en la desigualdad social y la vulneración de derechos fundamentales.</w:t>
      </w:r>
    </w:p>
    <w:p w14:paraId="19F8291E" w14:textId="44471D50" w:rsidR="00164009" w:rsidRPr="002E6644" w:rsidRDefault="00164009" w:rsidP="0D3BC924">
      <w:pPr>
        <w:spacing w:after="0" w:line="240" w:lineRule="auto"/>
        <w:jc w:val="both"/>
        <w:rPr>
          <w:rFonts w:ascii="Arial" w:eastAsia="Arial" w:hAnsi="Arial" w:cs="Arial"/>
          <w:lang w:val="es-MX"/>
        </w:rPr>
      </w:pPr>
    </w:p>
    <w:p w14:paraId="05690065" w14:textId="5DD5E9AE" w:rsidR="00164009" w:rsidRPr="002E6644" w:rsidRDefault="633EAD3C" w:rsidP="0D3BC924">
      <w:pPr>
        <w:spacing w:after="0" w:line="240" w:lineRule="auto"/>
        <w:jc w:val="both"/>
        <w:rPr>
          <w:rFonts w:ascii="Arial" w:eastAsia="Arial" w:hAnsi="Arial" w:cs="Arial"/>
          <w:b/>
          <w:bCs/>
          <w:lang w:val="es-MX"/>
        </w:rPr>
      </w:pPr>
      <w:r w:rsidRPr="0D3BC924">
        <w:rPr>
          <w:rFonts w:ascii="Arial" w:eastAsia="Arial" w:hAnsi="Arial" w:cs="Arial"/>
          <w:b/>
          <w:bCs/>
          <w:lang w:val="es-MX"/>
        </w:rPr>
        <w:t xml:space="preserve">1. </w:t>
      </w:r>
      <w:r w:rsidRPr="39C92945">
        <w:rPr>
          <w:rFonts w:ascii="Arial" w:eastAsia="Arial" w:hAnsi="Arial" w:cs="Arial"/>
          <w:b/>
          <w:bCs/>
          <w:lang w:val="es-MX"/>
        </w:rPr>
        <w:t>Determinantes estructurales</w:t>
      </w:r>
    </w:p>
    <w:p w14:paraId="0FB3A2A1" w14:textId="3B66CD5B" w:rsidR="00164009" w:rsidRPr="002E6644" w:rsidRDefault="00164009" w:rsidP="0D3BC924">
      <w:pPr>
        <w:spacing w:after="0" w:line="240" w:lineRule="auto"/>
        <w:jc w:val="both"/>
        <w:rPr>
          <w:rFonts w:ascii="Arial" w:eastAsia="Arial" w:hAnsi="Arial" w:cs="Arial"/>
          <w:lang w:val="es-MX"/>
        </w:rPr>
      </w:pPr>
    </w:p>
    <w:p w14:paraId="7D1A3D92" w14:textId="0475448A" w:rsidR="00164009" w:rsidRPr="002E6644" w:rsidRDefault="633EAD3C" w:rsidP="0D3BC924">
      <w:pPr>
        <w:pStyle w:val="Prrafodelista"/>
        <w:numPr>
          <w:ilvl w:val="0"/>
          <w:numId w:val="11"/>
        </w:numPr>
        <w:spacing w:after="0" w:line="240" w:lineRule="auto"/>
        <w:jc w:val="both"/>
        <w:rPr>
          <w:rFonts w:ascii="Arial" w:eastAsia="Arial" w:hAnsi="Arial" w:cs="Arial"/>
          <w:lang w:val="es-MX"/>
        </w:rPr>
      </w:pPr>
      <w:r w:rsidRPr="39C92945">
        <w:rPr>
          <w:rFonts w:ascii="Arial" w:eastAsia="Arial" w:hAnsi="Arial" w:cs="Arial"/>
          <w:b/>
          <w:bCs/>
          <w:lang w:val="es-MX"/>
        </w:rPr>
        <w:t>Pobreza y desigualdad económica:</w:t>
      </w:r>
      <w:r w:rsidRPr="0D3BC924">
        <w:rPr>
          <w:rFonts w:ascii="Arial" w:eastAsia="Arial" w:hAnsi="Arial" w:cs="Arial"/>
          <w:lang w:val="es-MX"/>
        </w:rPr>
        <w:t xml:space="preserve"> Bogotá presenta marcadas brechas socioeconómicas, especialmente en las zonas periféricas, donde se concentra una alta proporción de población en situación de pobreza y vulnerabilidad. La pobreza limita el acceso regular y suficiente a alimentos nutritivos, atención médica oportuna y servicios básicos. Según la Encuesta Multipropósito de Bogotá (2021), las localidades como Ciudad Bolívar, Usme y Bosa registran mayores niveles de inseguridad alimentaria.</w:t>
      </w:r>
    </w:p>
    <w:p w14:paraId="6871BE8C" w14:textId="4F6BBDB6" w:rsidR="00164009" w:rsidRPr="002E6644" w:rsidRDefault="00164009" w:rsidP="0D3BC924">
      <w:pPr>
        <w:pStyle w:val="Prrafodelista"/>
        <w:spacing w:after="0" w:line="240" w:lineRule="auto"/>
        <w:ind w:hanging="360"/>
        <w:jc w:val="both"/>
        <w:rPr>
          <w:rFonts w:ascii="Arial" w:eastAsia="Arial" w:hAnsi="Arial" w:cs="Arial"/>
          <w:lang w:val="es-MX"/>
        </w:rPr>
      </w:pPr>
    </w:p>
    <w:p w14:paraId="63AD9853" w14:textId="1B4149D2" w:rsidR="00164009" w:rsidRPr="002E6644" w:rsidRDefault="633EAD3C" w:rsidP="0D3BC924">
      <w:pPr>
        <w:pStyle w:val="Prrafodelista"/>
        <w:numPr>
          <w:ilvl w:val="0"/>
          <w:numId w:val="11"/>
        </w:numPr>
        <w:spacing w:after="0" w:line="240" w:lineRule="auto"/>
        <w:jc w:val="both"/>
        <w:rPr>
          <w:rFonts w:ascii="Arial" w:eastAsia="Arial" w:hAnsi="Arial" w:cs="Arial"/>
          <w:lang w:val="es-MX"/>
        </w:rPr>
      </w:pPr>
      <w:r w:rsidRPr="39C92945">
        <w:rPr>
          <w:rFonts w:ascii="Arial" w:eastAsia="Arial" w:hAnsi="Arial" w:cs="Arial"/>
          <w:b/>
          <w:bCs/>
          <w:lang w:val="es-MX"/>
        </w:rPr>
        <w:t>Inseguridad alimentaria y alza del costo de vida:</w:t>
      </w:r>
      <w:r w:rsidRPr="0D3BC924">
        <w:rPr>
          <w:rFonts w:ascii="Arial" w:eastAsia="Arial" w:hAnsi="Arial" w:cs="Arial"/>
          <w:lang w:val="es-MX"/>
        </w:rPr>
        <w:t xml:space="preserve"> Factores macroeconómicos, como el aumento sostenido en los precios de los alimentos, han afectado de manera </w:t>
      </w:r>
      <w:r w:rsidRPr="0D3BC924">
        <w:rPr>
          <w:rFonts w:ascii="Arial" w:eastAsia="Arial" w:hAnsi="Arial" w:cs="Arial"/>
          <w:lang w:val="es-MX"/>
        </w:rPr>
        <w:lastRenderedPageBreak/>
        <w:t>crítica la capacidad de las familias para garantizar una alimentación adecuada, especialmente entre aquellas con empleos informales o precarios.</w:t>
      </w:r>
    </w:p>
    <w:p w14:paraId="5FCA3273" w14:textId="423DB9F6" w:rsidR="00164009" w:rsidRPr="002E6644" w:rsidRDefault="00164009" w:rsidP="0D3BC924">
      <w:pPr>
        <w:pStyle w:val="Prrafodelista"/>
        <w:spacing w:after="0" w:line="240" w:lineRule="auto"/>
        <w:ind w:hanging="360"/>
        <w:jc w:val="both"/>
        <w:rPr>
          <w:rFonts w:ascii="Arial" w:eastAsia="Arial" w:hAnsi="Arial" w:cs="Arial"/>
          <w:lang w:val="es-MX"/>
        </w:rPr>
      </w:pPr>
    </w:p>
    <w:p w14:paraId="3FFE3CC1" w14:textId="14E3CBB7" w:rsidR="00164009" w:rsidRPr="002E6644" w:rsidRDefault="633EAD3C" w:rsidP="0D3BC924">
      <w:pPr>
        <w:spacing w:after="0" w:line="240" w:lineRule="auto"/>
        <w:jc w:val="both"/>
        <w:rPr>
          <w:rFonts w:ascii="Arial" w:eastAsia="Arial" w:hAnsi="Arial" w:cs="Arial"/>
          <w:lang w:val="es-MX"/>
        </w:rPr>
      </w:pPr>
      <w:r w:rsidRPr="0D3BC924">
        <w:rPr>
          <w:rFonts w:ascii="Arial" w:eastAsia="Arial" w:hAnsi="Arial" w:cs="Arial"/>
          <w:b/>
          <w:bCs/>
          <w:lang w:val="es-MX"/>
        </w:rPr>
        <w:t xml:space="preserve">2. </w:t>
      </w:r>
      <w:r w:rsidRPr="39C92945">
        <w:rPr>
          <w:rFonts w:ascii="Arial" w:eastAsia="Arial" w:hAnsi="Arial" w:cs="Arial"/>
          <w:b/>
          <w:bCs/>
          <w:lang w:val="es-MX"/>
        </w:rPr>
        <w:t>Determinantes sociales</w:t>
      </w:r>
    </w:p>
    <w:p w14:paraId="3F23D249" w14:textId="4A435DAD" w:rsidR="00164009" w:rsidRPr="002E6644" w:rsidRDefault="00164009" w:rsidP="0D3BC924">
      <w:pPr>
        <w:spacing w:after="0" w:line="240" w:lineRule="auto"/>
        <w:jc w:val="both"/>
        <w:rPr>
          <w:rFonts w:ascii="Arial" w:eastAsia="Arial" w:hAnsi="Arial" w:cs="Arial"/>
          <w:lang w:val="es-MX"/>
        </w:rPr>
      </w:pPr>
    </w:p>
    <w:p w14:paraId="79F8E1DE" w14:textId="41BF33CD" w:rsidR="00164009" w:rsidRPr="002E6644" w:rsidRDefault="633EAD3C" w:rsidP="0D3BC924">
      <w:pPr>
        <w:pStyle w:val="Prrafodelista"/>
        <w:numPr>
          <w:ilvl w:val="0"/>
          <w:numId w:val="10"/>
        </w:numPr>
        <w:spacing w:after="0" w:line="240" w:lineRule="auto"/>
        <w:jc w:val="both"/>
        <w:rPr>
          <w:rFonts w:ascii="Arial" w:eastAsia="Arial" w:hAnsi="Arial" w:cs="Arial"/>
          <w:lang w:val="es-MX"/>
        </w:rPr>
      </w:pPr>
      <w:r w:rsidRPr="0D3BC924">
        <w:rPr>
          <w:rFonts w:ascii="Arial" w:eastAsia="Arial" w:hAnsi="Arial" w:cs="Arial"/>
          <w:lang w:val="es-MX"/>
        </w:rPr>
        <w:t>Educación materna y prácticas de crianza: El nivel educativo de la madre tiene un impacto directo en la nutrición infantil. Las madres con menor formación académica pueden carecer de información clave sobre prácticas de lactancia, alimentación complementaria y prevención de enfermedades, aumentando el riesgo de presentar desnutrición (UNICEF, 2023).</w:t>
      </w:r>
    </w:p>
    <w:p w14:paraId="5C95844B" w14:textId="0DF3D26F" w:rsidR="00164009" w:rsidRPr="002E6644" w:rsidRDefault="00164009" w:rsidP="0D3BC924">
      <w:pPr>
        <w:pStyle w:val="Prrafodelista"/>
        <w:spacing w:after="0" w:line="240" w:lineRule="auto"/>
        <w:ind w:hanging="360"/>
        <w:jc w:val="both"/>
        <w:rPr>
          <w:rFonts w:ascii="Arial" w:eastAsia="Arial" w:hAnsi="Arial" w:cs="Arial"/>
          <w:lang w:val="es-MX"/>
        </w:rPr>
      </w:pPr>
    </w:p>
    <w:p w14:paraId="1AE5D708" w14:textId="65931699" w:rsidR="00164009" w:rsidRPr="002E6644" w:rsidRDefault="633EAD3C" w:rsidP="0D3BC924">
      <w:pPr>
        <w:pStyle w:val="Prrafodelista"/>
        <w:numPr>
          <w:ilvl w:val="0"/>
          <w:numId w:val="10"/>
        </w:numPr>
        <w:spacing w:after="0" w:line="240" w:lineRule="auto"/>
        <w:jc w:val="both"/>
        <w:rPr>
          <w:rFonts w:ascii="Arial" w:eastAsia="Arial" w:hAnsi="Arial" w:cs="Arial"/>
          <w:lang w:val="es-MX"/>
        </w:rPr>
      </w:pPr>
      <w:r w:rsidRPr="0D3BC924">
        <w:rPr>
          <w:rFonts w:ascii="Arial" w:eastAsia="Arial" w:hAnsi="Arial" w:cs="Arial"/>
          <w:lang w:val="es-MX"/>
        </w:rPr>
        <w:t>Acceso desigual a servicios de salud: La atención prenatal, el seguimiento del crecimiento y desarrollo, y la atención oportuna ante signos de malnutrición son más limitados en zonas vulnerables, debido a barreras geográficas, económicas y culturales. Esto impide la detección temprana y tratamiento oportuno de la desnutrición.</w:t>
      </w:r>
    </w:p>
    <w:p w14:paraId="3A662132" w14:textId="74F6EE91" w:rsidR="00164009" w:rsidRPr="002E6644" w:rsidRDefault="00164009" w:rsidP="0D3BC924">
      <w:pPr>
        <w:pStyle w:val="Prrafodelista"/>
        <w:spacing w:after="0" w:line="240" w:lineRule="auto"/>
        <w:ind w:hanging="360"/>
        <w:jc w:val="both"/>
        <w:rPr>
          <w:rFonts w:ascii="Arial" w:eastAsia="Arial" w:hAnsi="Arial" w:cs="Arial"/>
          <w:lang w:val="es-MX"/>
        </w:rPr>
      </w:pPr>
    </w:p>
    <w:p w14:paraId="3C417998" w14:textId="5BB48C54" w:rsidR="00164009" w:rsidRPr="002E6644" w:rsidRDefault="633EAD3C" w:rsidP="0D3BC924">
      <w:pPr>
        <w:pStyle w:val="Prrafodelista"/>
        <w:numPr>
          <w:ilvl w:val="0"/>
          <w:numId w:val="10"/>
        </w:numPr>
        <w:spacing w:after="0" w:line="240" w:lineRule="auto"/>
        <w:jc w:val="both"/>
        <w:rPr>
          <w:rFonts w:ascii="Arial" w:eastAsia="Arial" w:hAnsi="Arial" w:cs="Arial"/>
          <w:lang w:val="es-MX"/>
        </w:rPr>
      </w:pPr>
      <w:r w:rsidRPr="0D3BC924">
        <w:rPr>
          <w:rFonts w:ascii="Arial" w:eastAsia="Arial" w:hAnsi="Arial" w:cs="Arial"/>
          <w:lang w:val="es-MX"/>
        </w:rPr>
        <w:t>Condiciones sanitarias y ambientales: La falta de acceso a agua potable, saneamiento básico y viviendas dignas contribuye a la aparición de enfermedades infecciosas (como diarrea o infecciones respiratorias), que inciden negativamente sobre el estado nutricional de los niños.</w:t>
      </w:r>
    </w:p>
    <w:p w14:paraId="7587F96C" w14:textId="48796FEE" w:rsidR="00164009" w:rsidRPr="002E6644" w:rsidRDefault="00164009" w:rsidP="0D3BC924">
      <w:pPr>
        <w:pStyle w:val="Prrafodelista"/>
        <w:spacing w:after="0" w:line="240" w:lineRule="auto"/>
        <w:ind w:hanging="360"/>
        <w:jc w:val="both"/>
        <w:rPr>
          <w:rFonts w:ascii="Arial" w:eastAsia="Arial" w:hAnsi="Arial" w:cs="Arial"/>
          <w:lang w:val="es-MX"/>
        </w:rPr>
      </w:pPr>
    </w:p>
    <w:p w14:paraId="08AF920D" w14:textId="1C6EE600" w:rsidR="00164009" w:rsidRPr="002E6644" w:rsidRDefault="633EAD3C" w:rsidP="0D3BC924">
      <w:pPr>
        <w:pStyle w:val="Prrafodelista"/>
        <w:numPr>
          <w:ilvl w:val="0"/>
          <w:numId w:val="10"/>
        </w:numPr>
        <w:spacing w:after="0" w:line="240" w:lineRule="auto"/>
        <w:jc w:val="both"/>
        <w:rPr>
          <w:rFonts w:ascii="Arial" w:eastAsia="Arial" w:hAnsi="Arial" w:cs="Arial"/>
          <w:lang w:val="es-MX"/>
        </w:rPr>
      </w:pPr>
      <w:r w:rsidRPr="0D3BC924">
        <w:rPr>
          <w:rFonts w:ascii="Arial" w:eastAsia="Arial" w:hAnsi="Arial" w:cs="Arial"/>
          <w:lang w:val="es-MX"/>
        </w:rPr>
        <w:t>Prácticas inadecuadas de alimentación y lactancia: Factores culturales, laborales y sociales dificultan la práctica de la lactancia materna exclusiva durante los primeros seis meses, así como la introducción adecuada de la alimentación complementaria, fundamentales para el desarrollo infantil saludable (OPS/OMS, 2022).</w:t>
      </w:r>
    </w:p>
    <w:p w14:paraId="2FCA57EE" w14:textId="212E88CC" w:rsidR="00164009" w:rsidRPr="002E6644" w:rsidRDefault="00164009" w:rsidP="0D3BC924">
      <w:pPr>
        <w:pStyle w:val="Prrafodelista"/>
        <w:spacing w:after="0" w:line="240" w:lineRule="auto"/>
        <w:ind w:hanging="360"/>
        <w:jc w:val="both"/>
        <w:rPr>
          <w:rFonts w:ascii="Arial" w:eastAsia="Arial" w:hAnsi="Arial" w:cs="Arial"/>
          <w:lang w:val="es-MX"/>
        </w:rPr>
      </w:pPr>
    </w:p>
    <w:p w14:paraId="63802B64" w14:textId="4510A5EE" w:rsidR="00164009" w:rsidRPr="002E6644" w:rsidRDefault="633EAD3C" w:rsidP="0D3BC924">
      <w:pPr>
        <w:spacing w:after="0" w:line="240" w:lineRule="auto"/>
        <w:jc w:val="both"/>
        <w:rPr>
          <w:rFonts w:ascii="Arial" w:eastAsia="Arial" w:hAnsi="Arial" w:cs="Arial"/>
          <w:b/>
          <w:bCs/>
          <w:lang w:val="es-MX"/>
        </w:rPr>
      </w:pPr>
      <w:r w:rsidRPr="0D3BC924">
        <w:rPr>
          <w:rFonts w:ascii="Arial" w:eastAsia="Arial" w:hAnsi="Arial" w:cs="Arial"/>
          <w:lang w:val="es-MX"/>
        </w:rPr>
        <w:t xml:space="preserve">3. </w:t>
      </w:r>
      <w:r w:rsidRPr="39C92945">
        <w:rPr>
          <w:rFonts w:ascii="Arial" w:eastAsia="Arial" w:hAnsi="Arial" w:cs="Arial"/>
          <w:b/>
          <w:bCs/>
          <w:lang w:val="es-MX"/>
        </w:rPr>
        <w:t>Determinantes territoriales</w:t>
      </w:r>
    </w:p>
    <w:p w14:paraId="1213EFBC" w14:textId="1FF710E7" w:rsidR="00164009" w:rsidRPr="002E6644" w:rsidRDefault="00164009" w:rsidP="0D3BC924">
      <w:pPr>
        <w:spacing w:after="0" w:line="240" w:lineRule="auto"/>
        <w:jc w:val="both"/>
        <w:rPr>
          <w:rFonts w:ascii="Arial" w:eastAsia="Arial" w:hAnsi="Arial" w:cs="Arial"/>
          <w:lang w:val="es-MX"/>
        </w:rPr>
      </w:pPr>
    </w:p>
    <w:p w14:paraId="6520665D" w14:textId="557A3843" w:rsidR="00164009" w:rsidRPr="002E6644" w:rsidRDefault="633EAD3C" w:rsidP="0D3BC924">
      <w:pPr>
        <w:pStyle w:val="Prrafodelista"/>
        <w:numPr>
          <w:ilvl w:val="0"/>
          <w:numId w:val="9"/>
        </w:numPr>
        <w:spacing w:after="0" w:line="240" w:lineRule="auto"/>
        <w:jc w:val="both"/>
        <w:rPr>
          <w:rFonts w:ascii="Arial" w:eastAsia="Arial" w:hAnsi="Arial" w:cs="Arial"/>
          <w:lang w:val="es-MX"/>
        </w:rPr>
      </w:pPr>
      <w:r w:rsidRPr="39C92945">
        <w:rPr>
          <w:rFonts w:ascii="Arial" w:eastAsia="Arial" w:hAnsi="Arial" w:cs="Arial"/>
          <w:b/>
          <w:bCs/>
          <w:lang w:val="es-MX"/>
        </w:rPr>
        <w:t>Zonificación de la pobreza:</w:t>
      </w:r>
      <w:r w:rsidRPr="0D3BC924">
        <w:rPr>
          <w:rFonts w:ascii="Arial" w:eastAsia="Arial" w:hAnsi="Arial" w:cs="Arial"/>
          <w:lang w:val="es-MX"/>
        </w:rPr>
        <w:t xml:space="preserve"> En Bogotá, la desnutrición infantil se encuentra concentrada en los cinturones de pobreza y en localidades con menor cobertura de servicios sociales. Las brechas entre localidades como Chapinero o Usaquén y localidades como Ciudad Bolívar o Sumapaz son significativas en términos de acceso a oportunidades, servicios de salud y protección social.</w:t>
      </w:r>
    </w:p>
    <w:p w14:paraId="0BF14489" w14:textId="58AC31B1" w:rsidR="00164009" w:rsidRPr="002E6644" w:rsidRDefault="00164009" w:rsidP="0D3BC924">
      <w:pPr>
        <w:pStyle w:val="Prrafodelista"/>
        <w:spacing w:after="0" w:line="240" w:lineRule="auto"/>
        <w:ind w:hanging="360"/>
        <w:jc w:val="both"/>
        <w:rPr>
          <w:rFonts w:ascii="Arial" w:eastAsia="Arial" w:hAnsi="Arial" w:cs="Arial"/>
          <w:lang w:val="es-MX"/>
        </w:rPr>
      </w:pPr>
    </w:p>
    <w:p w14:paraId="27605C98" w14:textId="1F7F7D41" w:rsidR="00164009" w:rsidRPr="002E6644" w:rsidRDefault="633EAD3C" w:rsidP="0D3BC924">
      <w:pPr>
        <w:pStyle w:val="Prrafodelista"/>
        <w:numPr>
          <w:ilvl w:val="0"/>
          <w:numId w:val="9"/>
        </w:numPr>
        <w:spacing w:after="0" w:line="240" w:lineRule="auto"/>
        <w:jc w:val="both"/>
        <w:rPr>
          <w:rFonts w:ascii="Arial" w:eastAsia="Arial" w:hAnsi="Arial" w:cs="Arial"/>
          <w:lang w:val="es-MX"/>
        </w:rPr>
      </w:pPr>
      <w:r w:rsidRPr="39C92945">
        <w:rPr>
          <w:rFonts w:ascii="Arial" w:eastAsia="Arial" w:hAnsi="Arial" w:cs="Arial"/>
          <w:b/>
          <w:bCs/>
          <w:lang w:val="es-MX"/>
        </w:rPr>
        <w:t xml:space="preserve">Movilidad y desplazamiento: </w:t>
      </w:r>
      <w:r w:rsidRPr="0D3BC924">
        <w:rPr>
          <w:rFonts w:ascii="Arial" w:eastAsia="Arial" w:hAnsi="Arial" w:cs="Arial"/>
          <w:lang w:val="es-MX"/>
        </w:rPr>
        <w:t>El fenómeno del desplazamiento forzado por conflicto armado o migración ha incrementado la presión sobre los servicios sociales en la ciudad. Niños y niñas en situación de movilidad humana enfrentan mayores obstáculos para acceder a salud, alimentación y educación, lo que incrementa su vulnerabilidad nutricional.</w:t>
      </w:r>
    </w:p>
    <w:p w14:paraId="6F3B1E3B" w14:textId="2DF31E1C" w:rsidR="00164009" w:rsidRPr="002E6644" w:rsidRDefault="00164009" w:rsidP="0D3BC924">
      <w:pPr>
        <w:pStyle w:val="Prrafodelista"/>
        <w:spacing w:after="0" w:line="240" w:lineRule="auto"/>
        <w:ind w:hanging="360"/>
        <w:jc w:val="both"/>
        <w:rPr>
          <w:rFonts w:ascii="Arial" w:eastAsia="Arial" w:hAnsi="Arial" w:cs="Arial"/>
          <w:lang w:val="es-MX"/>
        </w:rPr>
      </w:pPr>
    </w:p>
    <w:p w14:paraId="29B1DE5D" w14:textId="7C9A460E" w:rsidR="00164009" w:rsidRPr="002E6644" w:rsidRDefault="633EAD3C" w:rsidP="0D3BC924">
      <w:pPr>
        <w:spacing w:after="0" w:line="240" w:lineRule="auto"/>
        <w:jc w:val="both"/>
        <w:rPr>
          <w:rFonts w:ascii="Arial" w:eastAsia="Arial" w:hAnsi="Arial" w:cs="Arial"/>
          <w:lang w:val="es-MX"/>
        </w:rPr>
      </w:pPr>
      <w:r w:rsidRPr="1B537635">
        <w:rPr>
          <w:rFonts w:ascii="Arial" w:eastAsia="Arial" w:hAnsi="Arial" w:cs="Arial"/>
          <w:lang w:val="es-MX"/>
        </w:rPr>
        <w:t>La desnutrición infantil no es solo un problema de salud pública, sino también una manifestación de inequidad y de vulneración de derechos fundamentales, especialmente el derecho a la alimentación adecuada, consagrado en la Constitución Política de Colombia y en tratados internacionales ratificados por el Estado. Por tanto, requiere una respuesta articulada entre sectores como salud, educación, desarrollo social, vivienda y planeación.</w:t>
      </w:r>
    </w:p>
    <w:p w14:paraId="5D2E4C70" w14:textId="77661DF5" w:rsidR="1B537635" w:rsidRDefault="1B537635" w:rsidP="1B537635">
      <w:pPr>
        <w:spacing w:after="0" w:line="240" w:lineRule="auto"/>
        <w:jc w:val="both"/>
        <w:rPr>
          <w:rFonts w:ascii="Arial" w:eastAsia="Arial" w:hAnsi="Arial" w:cs="Arial"/>
          <w:lang w:val="es-MX"/>
        </w:rPr>
      </w:pPr>
    </w:p>
    <w:p w14:paraId="4FE13F86" w14:textId="38A93E39" w:rsidR="00164009" w:rsidRPr="002E6644" w:rsidRDefault="5B2F1DA5" w:rsidP="39C92945">
      <w:pPr>
        <w:pStyle w:val="Prrafodelista"/>
        <w:numPr>
          <w:ilvl w:val="0"/>
          <w:numId w:val="29"/>
        </w:numPr>
        <w:spacing w:after="0" w:line="240" w:lineRule="auto"/>
        <w:ind w:left="270" w:hanging="270"/>
        <w:jc w:val="both"/>
        <w:rPr>
          <w:rFonts w:ascii="Arial" w:eastAsia="Arial" w:hAnsi="Arial" w:cs="Arial"/>
          <w:b/>
          <w:bCs/>
          <w:i/>
          <w:iCs/>
          <w:lang w:val="es-MX"/>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Qué consecuencias tiene la desnutrición infantil sobre el desarrollo físico, cognitivo y emocional de los niños y niñas a corto, mediano y largo plazo</w:t>
      </w:r>
      <w:r w:rsidR="1CCD00E6" w:rsidRPr="39C92945">
        <w:rPr>
          <w:rFonts w:ascii="Arial" w:eastAsia="Arial" w:hAnsi="Arial" w:cs="Arial"/>
          <w:b/>
          <w:bCs/>
          <w:i/>
          <w:iCs/>
        </w:rPr>
        <w:t>?</w:t>
      </w:r>
      <w:r w:rsidR="7846D83B" w:rsidRPr="39C92945">
        <w:rPr>
          <w:rFonts w:ascii="Arial" w:eastAsia="Arial" w:hAnsi="Arial" w:cs="Arial"/>
          <w:b/>
          <w:bCs/>
          <w:i/>
          <w:iCs/>
        </w:rPr>
        <w:t>”</w:t>
      </w:r>
      <w:r w:rsidR="716995CD" w:rsidRPr="39C92945">
        <w:rPr>
          <w:rFonts w:ascii="Arial" w:eastAsia="Arial" w:hAnsi="Arial" w:cs="Arial"/>
          <w:b/>
          <w:bCs/>
          <w:i/>
          <w:iCs/>
        </w:rPr>
        <w:t xml:space="preserve"> </w:t>
      </w:r>
    </w:p>
    <w:p w14:paraId="25D49D79" w14:textId="121DE925" w:rsidR="0D3BC924" w:rsidRDefault="0D3BC924" w:rsidP="0D3BC924">
      <w:pPr>
        <w:spacing w:after="0" w:line="240" w:lineRule="auto"/>
        <w:jc w:val="both"/>
        <w:rPr>
          <w:rFonts w:ascii="Arial" w:eastAsia="Arial" w:hAnsi="Arial" w:cs="Arial"/>
          <w:lang w:val="es-MX"/>
        </w:rPr>
      </w:pPr>
    </w:p>
    <w:p w14:paraId="5E579674" w14:textId="6F488512" w:rsidR="40ED8682" w:rsidRDefault="40ED8682" w:rsidP="0D3BC924">
      <w:pPr>
        <w:spacing w:after="0" w:line="240" w:lineRule="auto"/>
        <w:jc w:val="both"/>
        <w:rPr>
          <w:rFonts w:ascii="Arial" w:eastAsia="Arial" w:hAnsi="Arial" w:cs="Arial"/>
          <w:lang w:val="es-MX"/>
        </w:rPr>
      </w:pPr>
      <w:r w:rsidRPr="0D3BC924">
        <w:rPr>
          <w:rFonts w:ascii="Arial" w:eastAsia="Arial" w:hAnsi="Arial" w:cs="Arial"/>
          <w:lang w:val="es-MX"/>
        </w:rPr>
        <w:t>La desnutrición aguda infantil tiene efectos graves e inmediatos sobre el desarrollo integral de los niños y niñas, afectando su estado físico, neurológico y emocional. Esta condición, caracterizada por una pérdida rápida de peso o por la incapacidad para ganarlo, es resultado de un consumo insuficiente de alimentos y/o la presencia de enfermedades infecciosas, y representa una emergencia médica que incrementa significativamente el riesgo de morbilidad y mortalidad infantil.</w:t>
      </w:r>
    </w:p>
    <w:p w14:paraId="2F0373E3" w14:textId="0C8942B1" w:rsidR="0D3BC924" w:rsidRDefault="0D3BC924" w:rsidP="0D3BC924">
      <w:pPr>
        <w:spacing w:after="0" w:line="240" w:lineRule="auto"/>
        <w:jc w:val="both"/>
        <w:rPr>
          <w:rFonts w:ascii="Arial" w:eastAsia="Arial" w:hAnsi="Arial" w:cs="Arial"/>
          <w:lang w:val="es-MX"/>
        </w:rPr>
      </w:pPr>
    </w:p>
    <w:p w14:paraId="635A9271" w14:textId="1ACD7B1A" w:rsidR="40ED8682" w:rsidRDefault="40ED8682" w:rsidP="0D3BC924">
      <w:pPr>
        <w:spacing w:after="0" w:line="240" w:lineRule="auto"/>
        <w:jc w:val="both"/>
        <w:rPr>
          <w:rFonts w:ascii="Arial" w:eastAsia="Arial" w:hAnsi="Arial" w:cs="Arial"/>
          <w:lang w:val="es-MX"/>
        </w:rPr>
      </w:pPr>
      <w:r w:rsidRPr="0D3BC924">
        <w:rPr>
          <w:rFonts w:ascii="Arial" w:eastAsia="Arial" w:hAnsi="Arial" w:cs="Arial"/>
          <w:lang w:val="es-MX"/>
        </w:rPr>
        <w:t xml:space="preserve">1. </w:t>
      </w:r>
      <w:r w:rsidRPr="39C92945">
        <w:rPr>
          <w:rFonts w:ascii="Arial" w:eastAsia="Arial" w:hAnsi="Arial" w:cs="Arial"/>
          <w:b/>
          <w:bCs/>
          <w:lang w:val="es-MX"/>
        </w:rPr>
        <w:t>Consecuencias a corto plazo</w:t>
      </w:r>
    </w:p>
    <w:p w14:paraId="6D1ACE16" w14:textId="03734EDE" w:rsidR="0D3BC924" w:rsidRDefault="0D3BC924" w:rsidP="0D3BC924">
      <w:pPr>
        <w:spacing w:after="0" w:line="240" w:lineRule="auto"/>
        <w:jc w:val="both"/>
        <w:rPr>
          <w:rFonts w:ascii="Arial" w:eastAsia="Arial" w:hAnsi="Arial" w:cs="Arial"/>
          <w:lang w:val="es-MX"/>
        </w:rPr>
      </w:pPr>
    </w:p>
    <w:p w14:paraId="1681B5C8" w14:textId="238A7145" w:rsidR="40ED8682" w:rsidRDefault="40ED8682" w:rsidP="0D3BC924">
      <w:pPr>
        <w:pStyle w:val="Prrafodelista"/>
        <w:numPr>
          <w:ilvl w:val="0"/>
          <w:numId w:val="8"/>
        </w:numPr>
        <w:spacing w:after="0" w:line="240" w:lineRule="auto"/>
        <w:jc w:val="both"/>
        <w:rPr>
          <w:rFonts w:ascii="Arial" w:eastAsia="Arial" w:hAnsi="Arial" w:cs="Arial"/>
          <w:lang w:val="es-MX"/>
        </w:rPr>
      </w:pPr>
      <w:r w:rsidRPr="39C92945">
        <w:rPr>
          <w:rFonts w:ascii="Arial" w:eastAsia="Arial" w:hAnsi="Arial" w:cs="Arial"/>
          <w:b/>
          <w:bCs/>
          <w:lang w:val="es-MX"/>
        </w:rPr>
        <w:t>Compromiso del crecimiento y la integridad corporal:</w:t>
      </w:r>
      <w:r w:rsidRPr="0D3BC924">
        <w:rPr>
          <w:rFonts w:ascii="Arial" w:eastAsia="Arial" w:hAnsi="Arial" w:cs="Arial"/>
          <w:lang w:val="es-MX"/>
        </w:rPr>
        <w:t xml:space="preserve"> La desnutrición aguda conlleva emaciación o delgadez extrema, disminución de masa muscular y pérdida de grasa corporal, lo cual afecta la fuerza, el desarrollo motor y la actividad física de los niños.</w:t>
      </w:r>
    </w:p>
    <w:p w14:paraId="3D1CA834" w14:textId="60E32815" w:rsidR="0D3BC924" w:rsidRDefault="0D3BC924" w:rsidP="0D3BC924">
      <w:pPr>
        <w:pStyle w:val="Prrafodelista"/>
        <w:spacing w:after="0" w:line="240" w:lineRule="auto"/>
        <w:ind w:hanging="360"/>
        <w:jc w:val="both"/>
        <w:rPr>
          <w:rFonts w:ascii="Arial" w:eastAsia="Arial" w:hAnsi="Arial" w:cs="Arial"/>
          <w:lang w:val="es-MX"/>
        </w:rPr>
      </w:pPr>
    </w:p>
    <w:p w14:paraId="37E5F39C" w14:textId="6E7EE74E" w:rsidR="40ED8682" w:rsidRDefault="40ED8682" w:rsidP="0D3BC924">
      <w:pPr>
        <w:pStyle w:val="Prrafodelista"/>
        <w:numPr>
          <w:ilvl w:val="0"/>
          <w:numId w:val="8"/>
        </w:numPr>
        <w:spacing w:after="0" w:line="240" w:lineRule="auto"/>
        <w:jc w:val="both"/>
        <w:rPr>
          <w:rFonts w:ascii="Arial" w:eastAsia="Arial" w:hAnsi="Arial" w:cs="Arial"/>
          <w:lang w:val="es-MX"/>
        </w:rPr>
      </w:pPr>
      <w:r w:rsidRPr="39C92945">
        <w:rPr>
          <w:rFonts w:ascii="Arial" w:eastAsia="Arial" w:hAnsi="Arial" w:cs="Arial"/>
          <w:b/>
          <w:bCs/>
          <w:lang w:val="es-MX"/>
        </w:rPr>
        <w:t>Déficit inmunológico y mayor riesgo de infecciones:</w:t>
      </w:r>
      <w:r w:rsidRPr="0D3BC924">
        <w:rPr>
          <w:rFonts w:ascii="Arial" w:eastAsia="Arial" w:hAnsi="Arial" w:cs="Arial"/>
          <w:lang w:val="es-MX"/>
        </w:rPr>
        <w:t xml:space="preserve"> El debilitamiento del sistema inmunológico por falta de energía y nutrientes esenciales favorece la aparición de enfermedades como infecciones respiratorias agudas, diarreas y otras condiciones infecciosas prevalentes.</w:t>
      </w:r>
    </w:p>
    <w:p w14:paraId="7FB7B451" w14:textId="4480439B" w:rsidR="0D3BC924" w:rsidRDefault="0D3BC924" w:rsidP="0D3BC924">
      <w:pPr>
        <w:pStyle w:val="Prrafodelista"/>
        <w:spacing w:after="0" w:line="240" w:lineRule="auto"/>
        <w:ind w:hanging="360"/>
        <w:jc w:val="both"/>
        <w:rPr>
          <w:rFonts w:ascii="Arial" w:eastAsia="Arial" w:hAnsi="Arial" w:cs="Arial"/>
          <w:lang w:val="es-MX"/>
        </w:rPr>
      </w:pPr>
    </w:p>
    <w:p w14:paraId="6C6C1D89" w14:textId="177C5DD9" w:rsidR="40ED8682" w:rsidRDefault="40ED8682" w:rsidP="0D3BC924">
      <w:pPr>
        <w:pStyle w:val="Prrafodelista"/>
        <w:numPr>
          <w:ilvl w:val="0"/>
          <w:numId w:val="8"/>
        </w:numPr>
        <w:spacing w:after="0" w:line="240" w:lineRule="auto"/>
        <w:jc w:val="both"/>
        <w:rPr>
          <w:rFonts w:ascii="Arial" w:eastAsia="Arial" w:hAnsi="Arial" w:cs="Arial"/>
          <w:lang w:val="es-MX"/>
        </w:rPr>
      </w:pPr>
      <w:r w:rsidRPr="39C92945">
        <w:rPr>
          <w:rFonts w:ascii="Arial" w:eastAsia="Arial" w:hAnsi="Arial" w:cs="Arial"/>
          <w:b/>
          <w:bCs/>
          <w:lang w:val="es-MX"/>
        </w:rPr>
        <w:t xml:space="preserve">Alteraciones metabólicas y riesgo de complicaciones clínicas: </w:t>
      </w:r>
      <w:r w:rsidRPr="0D3BC924">
        <w:rPr>
          <w:rFonts w:ascii="Arial" w:eastAsia="Arial" w:hAnsi="Arial" w:cs="Arial"/>
          <w:lang w:val="es-MX"/>
        </w:rPr>
        <w:t xml:space="preserve">En casos graves, como el </w:t>
      </w:r>
      <w:proofErr w:type="spellStart"/>
      <w:r w:rsidRPr="0D3BC924">
        <w:rPr>
          <w:rFonts w:ascii="Arial" w:eastAsia="Arial" w:hAnsi="Arial" w:cs="Arial"/>
          <w:lang w:val="es-MX"/>
        </w:rPr>
        <w:t>kwashiorkor</w:t>
      </w:r>
      <w:proofErr w:type="spellEnd"/>
      <w:r w:rsidRPr="0D3BC924">
        <w:rPr>
          <w:rFonts w:ascii="Arial" w:eastAsia="Arial" w:hAnsi="Arial" w:cs="Arial"/>
          <w:lang w:val="es-MX"/>
        </w:rPr>
        <w:t xml:space="preserve"> o el marasmo, pueden presentarse edema de origen nutricional, hipoglucemia, hipotermia, desequilibrios electrolíticos e incluso falla orgánica.</w:t>
      </w:r>
    </w:p>
    <w:p w14:paraId="02D4FD6C" w14:textId="76B96904" w:rsidR="0D3BC924" w:rsidRDefault="0D3BC924" w:rsidP="0D3BC924">
      <w:pPr>
        <w:pStyle w:val="Prrafodelista"/>
        <w:spacing w:after="0" w:line="240" w:lineRule="auto"/>
        <w:ind w:hanging="360"/>
        <w:jc w:val="both"/>
        <w:rPr>
          <w:rFonts w:ascii="Arial" w:eastAsia="Arial" w:hAnsi="Arial" w:cs="Arial"/>
          <w:lang w:val="es-MX"/>
        </w:rPr>
      </w:pPr>
    </w:p>
    <w:p w14:paraId="4F393A02" w14:textId="2017ED8C" w:rsidR="40ED8682" w:rsidRDefault="40ED8682" w:rsidP="0D3BC924">
      <w:pPr>
        <w:spacing w:after="0" w:line="240" w:lineRule="auto"/>
        <w:jc w:val="both"/>
        <w:rPr>
          <w:rFonts w:ascii="Arial" w:eastAsia="Arial" w:hAnsi="Arial" w:cs="Arial"/>
          <w:b/>
          <w:bCs/>
          <w:lang w:val="es-MX"/>
        </w:rPr>
      </w:pPr>
      <w:r w:rsidRPr="0D3BC924">
        <w:rPr>
          <w:rFonts w:ascii="Arial" w:eastAsia="Arial" w:hAnsi="Arial" w:cs="Arial"/>
          <w:lang w:val="es-MX"/>
        </w:rPr>
        <w:t xml:space="preserve">2. </w:t>
      </w:r>
      <w:r w:rsidRPr="39C92945">
        <w:rPr>
          <w:rFonts w:ascii="Arial" w:eastAsia="Arial" w:hAnsi="Arial" w:cs="Arial"/>
          <w:b/>
          <w:bCs/>
          <w:lang w:val="es-MX"/>
        </w:rPr>
        <w:t>Consecuencias a mediano plazo</w:t>
      </w:r>
    </w:p>
    <w:p w14:paraId="600D8870" w14:textId="25FCEABA" w:rsidR="0D3BC924" w:rsidRDefault="0D3BC924" w:rsidP="0D3BC924">
      <w:pPr>
        <w:spacing w:after="0" w:line="240" w:lineRule="auto"/>
        <w:jc w:val="both"/>
        <w:rPr>
          <w:rFonts w:ascii="Arial" w:eastAsia="Arial" w:hAnsi="Arial" w:cs="Arial"/>
          <w:lang w:val="es-MX"/>
        </w:rPr>
      </w:pPr>
    </w:p>
    <w:p w14:paraId="30502DDA" w14:textId="4EE56F57" w:rsidR="40ED8682" w:rsidRDefault="40ED8682" w:rsidP="0D3BC924">
      <w:pPr>
        <w:pStyle w:val="Prrafodelista"/>
        <w:numPr>
          <w:ilvl w:val="0"/>
          <w:numId w:val="7"/>
        </w:numPr>
        <w:spacing w:after="0" w:line="240" w:lineRule="auto"/>
        <w:jc w:val="both"/>
        <w:rPr>
          <w:rFonts w:ascii="Arial" w:eastAsia="Arial" w:hAnsi="Arial" w:cs="Arial"/>
          <w:lang w:val="es-MX"/>
        </w:rPr>
      </w:pPr>
      <w:r w:rsidRPr="0D3BC924">
        <w:rPr>
          <w:rFonts w:ascii="Arial" w:eastAsia="Arial" w:hAnsi="Arial" w:cs="Arial"/>
          <w:lang w:val="es-MX"/>
        </w:rPr>
        <w:t>Retrasos en el desarrollo psicomotor: La falta de nutrientes esenciales durante fases críticas del desarrollo puede alterar la adquisición de habilidades motoras básicas, como gatear, caminar o manipular objetos, lo cual compromete la autonomía y el aprendizaje temprano.</w:t>
      </w:r>
    </w:p>
    <w:p w14:paraId="7B79BAF4" w14:textId="06A08937" w:rsidR="0D3BC924" w:rsidRDefault="0D3BC924" w:rsidP="0D3BC924">
      <w:pPr>
        <w:pStyle w:val="Prrafodelista"/>
        <w:spacing w:after="0" w:line="240" w:lineRule="auto"/>
        <w:ind w:hanging="360"/>
        <w:jc w:val="both"/>
        <w:rPr>
          <w:rFonts w:ascii="Arial" w:eastAsia="Arial" w:hAnsi="Arial" w:cs="Arial"/>
          <w:lang w:val="es-MX"/>
        </w:rPr>
      </w:pPr>
    </w:p>
    <w:p w14:paraId="08755A3C" w14:textId="49436627" w:rsidR="40ED8682" w:rsidRDefault="40ED8682" w:rsidP="0D3BC924">
      <w:pPr>
        <w:pStyle w:val="Prrafodelista"/>
        <w:numPr>
          <w:ilvl w:val="0"/>
          <w:numId w:val="7"/>
        </w:numPr>
        <w:spacing w:after="0" w:line="240" w:lineRule="auto"/>
        <w:jc w:val="both"/>
        <w:rPr>
          <w:rFonts w:ascii="Arial" w:eastAsia="Arial" w:hAnsi="Arial" w:cs="Arial"/>
          <w:lang w:val="es-MX"/>
        </w:rPr>
      </w:pPr>
      <w:r w:rsidRPr="0D3BC924">
        <w:rPr>
          <w:rFonts w:ascii="Arial" w:eastAsia="Arial" w:hAnsi="Arial" w:cs="Arial"/>
          <w:lang w:val="es-MX"/>
        </w:rPr>
        <w:t>Impacto en el desarrollo cognitivo: La desnutrición aguda afecta la actividad neurológica y los procesos de atención, concentración y memoria, limitando la capacidad de aprendizaje durante la infancia.</w:t>
      </w:r>
    </w:p>
    <w:p w14:paraId="25CF2D8C" w14:textId="54D5312A" w:rsidR="0D3BC924" w:rsidRDefault="0D3BC924" w:rsidP="0D3BC924">
      <w:pPr>
        <w:pStyle w:val="Prrafodelista"/>
        <w:spacing w:after="0" w:line="240" w:lineRule="auto"/>
        <w:ind w:hanging="360"/>
        <w:jc w:val="both"/>
        <w:rPr>
          <w:rFonts w:ascii="Arial" w:eastAsia="Arial" w:hAnsi="Arial" w:cs="Arial"/>
          <w:lang w:val="es-MX"/>
        </w:rPr>
      </w:pPr>
    </w:p>
    <w:p w14:paraId="7D1473AB" w14:textId="29E3B0F9" w:rsidR="40ED8682" w:rsidRDefault="40ED8682" w:rsidP="0D3BC924">
      <w:pPr>
        <w:pStyle w:val="Prrafodelista"/>
        <w:numPr>
          <w:ilvl w:val="0"/>
          <w:numId w:val="7"/>
        </w:numPr>
        <w:spacing w:after="0" w:line="240" w:lineRule="auto"/>
        <w:jc w:val="both"/>
        <w:rPr>
          <w:rFonts w:ascii="Arial" w:eastAsia="Arial" w:hAnsi="Arial" w:cs="Arial"/>
          <w:lang w:val="es-MX"/>
        </w:rPr>
      </w:pPr>
      <w:r w:rsidRPr="0D3BC924">
        <w:rPr>
          <w:rFonts w:ascii="Arial" w:eastAsia="Arial" w:hAnsi="Arial" w:cs="Arial"/>
          <w:lang w:val="es-MX"/>
        </w:rPr>
        <w:t>Trastornos del comportamiento y del estado emocional: Niños y niñas con desnutrición aguda pueden presentar irritabilidad, apatía, ansiedad y dificultades en la interacción social, lo que repercute negativamente en su adaptación familiar, escolar y comunitaria.</w:t>
      </w:r>
    </w:p>
    <w:p w14:paraId="70B23247" w14:textId="04985B4B" w:rsidR="0D3BC924" w:rsidRDefault="0D3BC924" w:rsidP="0D3BC924">
      <w:pPr>
        <w:pStyle w:val="Prrafodelista"/>
        <w:spacing w:after="0" w:line="240" w:lineRule="auto"/>
        <w:ind w:hanging="360"/>
        <w:jc w:val="both"/>
        <w:rPr>
          <w:rFonts w:ascii="Arial" w:eastAsia="Arial" w:hAnsi="Arial" w:cs="Arial"/>
          <w:lang w:val="es-MX"/>
        </w:rPr>
      </w:pPr>
    </w:p>
    <w:p w14:paraId="1A3E7D29" w14:textId="6C1369DB" w:rsidR="40ED8682" w:rsidRDefault="40ED8682" w:rsidP="0D3BC924">
      <w:pPr>
        <w:spacing w:after="0" w:line="240" w:lineRule="auto"/>
        <w:jc w:val="both"/>
        <w:rPr>
          <w:rFonts w:ascii="Arial" w:eastAsia="Arial" w:hAnsi="Arial" w:cs="Arial"/>
          <w:b/>
          <w:bCs/>
          <w:lang w:val="es-MX"/>
        </w:rPr>
      </w:pPr>
      <w:r w:rsidRPr="0D3BC924">
        <w:rPr>
          <w:rFonts w:ascii="Arial" w:eastAsia="Arial" w:hAnsi="Arial" w:cs="Arial"/>
          <w:lang w:val="es-MX"/>
        </w:rPr>
        <w:t xml:space="preserve">3. </w:t>
      </w:r>
      <w:r w:rsidRPr="39C92945">
        <w:rPr>
          <w:rFonts w:ascii="Arial" w:eastAsia="Arial" w:hAnsi="Arial" w:cs="Arial"/>
          <w:b/>
          <w:bCs/>
          <w:lang w:val="es-MX"/>
        </w:rPr>
        <w:t>Consecuencias a largo plazo</w:t>
      </w:r>
    </w:p>
    <w:p w14:paraId="71078044" w14:textId="21089C8A" w:rsidR="0D3BC924" w:rsidRDefault="0D3BC924" w:rsidP="0D3BC924">
      <w:pPr>
        <w:spacing w:after="0" w:line="240" w:lineRule="auto"/>
        <w:jc w:val="both"/>
        <w:rPr>
          <w:rFonts w:ascii="Arial" w:eastAsia="Arial" w:hAnsi="Arial" w:cs="Arial"/>
          <w:b/>
          <w:bCs/>
          <w:lang w:val="es-MX"/>
        </w:rPr>
      </w:pPr>
    </w:p>
    <w:p w14:paraId="4BE951E7" w14:textId="2D058DA7" w:rsidR="40ED8682" w:rsidRDefault="40ED8682" w:rsidP="0D3BC924">
      <w:pPr>
        <w:pStyle w:val="Prrafodelista"/>
        <w:numPr>
          <w:ilvl w:val="0"/>
          <w:numId w:val="6"/>
        </w:numPr>
        <w:spacing w:after="0" w:line="240" w:lineRule="auto"/>
        <w:jc w:val="both"/>
        <w:rPr>
          <w:rFonts w:ascii="Arial" w:eastAsia="Arial" w:hAnsi="Arial" w:cs="Arial"/>
          <w:lang w:val="es-MX"/>
        </w:rPr>
      </w:pPr>
      <w:r w:rsidRPr="39C92945">
        <w:rPr>
          <w:rFonts w:ascii="Arial" w:eastAsia="Arial" w:hAnsi="Arial" w:cs="Arial"/>
          <w:b/>
          <w:bCs/>
          <w:lang w:val="es-MX"/>
        </w:rPr>
        <w:lastRenderedPageBreak/>
        <w:t xml:space="preserve">Secuelas neurocognitivas persistentes: </w:t>
      </w:r>
      <w:r w:rsidRPr="0D3BC924">
        <w:rPr>
          <w:rFonts w:ascii="Arial" w:eastAsia="Arial" w:hAnsi="Arial" w:cs="Arial"/>
          <w:lang w:val="es-MX"/>
        </w:rPr>
        <w:t>Aun cuando se logre la recuperación nutricional, los niños y niñas que han padecido desnutrición aguda severa pueden presentar dificultades persistentes en el rendimiento escolar, lenguaje, razonamiento y funciones ejecutivas.</w:t>
      </w:r>
    </w:p>
    <w:p w14:paraId="2B52466B" w14:textId="4812F8F4" w:rsidR="0D3BC924" w:rsidRDefault="0D3BC924" w:rsidP="0D3BC924">
      <w:pPr>
        <w:pStyle w:val="Prrafodelista"/>
        <w:spacing w:after="0" w:line="240" w:lineRule="auto"/>
        <w:ind w:hanging="360"/>
        <w:jc w:val="both"/>
        <w:rPr>
          <w:rFonts w:ascii="Arial" w:eastAsia="Arial" w:hAnsi="Arial" w:cs="Arial"/>
          <w:lang w:val="es-MX"/>
        </w:rPr>
      </w:pPr>
    </w:p>
    <w:p w14:paraId="4C98F76C" w14:textId="1B538EA7" w:rsidR="40ED8682" w:rsidRDefault="40ED8682" w:rsidP="0D3BC924">
      <w:pPr>
        <w:pStyle w:val="Prrafodelista"/>
        <w:numPr>
          <w:ilvl w:val="0"/>
          <w:numId w:val="6"/>
        </w:numPr>
        <w:spacing w:after="0" w:line="240" w:lineRule="auto"/>
        <w:jc w:val="both"/>
        <w:rPr>
          <w:rFonts w:ascii="Arial" w:eastAsia="Arial" w:hAnsi="Arial" w:cs="Arial"/>
          <w:lang w:val="es-MX"/>
        </w:rPr>
      </w:pPr>
      <w:r w:rsidRPr="39C92945">
        <w:rPr>
          <w:rFonts w:ascii="Arial" w:eastAsia="Arial" w:hAnsi="Arial" w:cs="Arial"/>
          <w:b/>
          <w:bCs/>
          <w:lang w:val="es-MX"/>
        </w:rPr>
        <w:t>Mayor vulnerabilidad frente a nuevas enfermedades:</w:t>
      </w:r>
      <w:r w:rsidRPr="0D3BC924">
        <w:rPr>
          <w:rFonts w:ascii="Arial" w:eastAsia="Arial" w:hAnsi="Arial" w:cs="Arial"/>
          <w:lang w:val="es-MX"/>
        </w:rPr>
        <w:t xml:space="preserve"> La historia clínica de desnutrición aguda puede dejar un sistema inmunológico comprometido, incrementando el riesgo de recaídas y reduciendo la respuesta a infecciones y vacunación.</w:t>
      </w:r>
    </w:p>
    <w:p w14:paraId="13B32834" w14:textId="231F2C3A" w:rsidR="0D3BC924" w:rsidRDefault="0D3BC924" w:rsidP="0D3BC924">
      <w:pPr>
        <w:pStyle w:val="Prrafodelista"/>
        <w:spacing w:after="0" w:line="240" w:lineRule="auto"/>
        <w:ind w:hanging="360"/>
        <w:jc w:val="both"/>
        <w:rPr>
          <w:rFonts w:ascii="Arial" w:eastAsia="Arial" w:hAnsi="Arial" w:cs="Arial"/>
          <w:lang w:val="es-MX"/>
        </w:rPr>
      </w:pPr>
    </w:p>
    <w:p w14:paraId="5E2C00B5" w14:textId="3FE24BC4" w:rsidR="40ED8682" w:rsidRDefault="40ED8682" w:rsidP="0D3BC924">
      <w:pPr>
        <w:pStyle w:val="Prrafodelista"/>
        <w:numPr>
          <w:ilvl w:val="0"/>
          <w:numId w:val="6"/>
        </w:numPr>
        <w:spacing w:after="0" w:line="240" w:lineRule="auto"/>
        <w:jc w:val="both"/>
        <w:rPr>
          <w:rFonts w:ascii="Arial" w:eastAsia="Arial" w:hAnsi="Arial" w:cs="Arial"/>
          <w:lang w:val="es-MX"/>
        </w:rPr>
      </w:pPr>
      <w:r w:rsidRPr="39C92945">
        <w:rPr>
          <w:rFonts w:ascii="Arial" w:eastAsia="Arial" w:hAnsi="Arial" w:cs="Arial"/>
          <w:b/>
          <w:bCs/>
          <w:lang w:val="es-MX"/>
        </w:rPr>
        <w:t>Afectaciones emocionales prolongadas:</w:t>
      </w:r>
      <w:r w:rsidRPr="0D3BC924">
        <w:rPr>
          <w:rFonts w:ascii="Arial" w:eastAsia="Arial" w:hAnsi="Arial" w:cs="Arial"/>
          <w:lang w:val="es-MX"/>
        </w:rPr>
        <w:t xml:space="preserve"> Experiencias tempranas de sufrimiento físico, separación materna durante hospitalizaciones o estrés por enfermedad pueden traducirse en trastornos afectivos a largo plazo.</w:t>
      </w:r>
    </w:p>
    <w:p w14:paraId="23D98234" w14:textId="1C6A665D" w:rsidR="0D3BC924" w:rsidRDefault="0D3BC924" w:rsidP="0D3BC924">
      <w:pPr>
        <w:spacing w:after="0" w:line="240" w:lineRule="auto"/>
        <w:jc w:val="both"/>
        <w:rPr>
          <w:rFonts w:ascii="Arial" w:eastAsia="Arial" w:hAnsi="Arial" w:cs="Arial"/>
          <w:lang w:val="es-MX"/>
        </w:rPr>
      </w:pPr>
    </w:p>
    <w:p w14:paraId="5BC806B8" w14:textId="6BEC301A" w:rsidR="00164009" w:rsidRPr="002E6644" w:rsidRDefault="7382AFAD" w:rsidP="39C92945">
      <w:pPr>
        <w:pStyle w:val="Prrafodelista"/>
        <w:numPr>
          <w:ilvl w:val="0"/>
          <w:numId w:val="29"/>
        </w:numPr>
        <w:spacing w:after="0" w:line="240" w:lineRule="auto"/>
        <w:ind w:left="270" w:hanging="270"/>
        <w:jc w:val="both"/>
        <w:rPr>
          <w:rFonts w:ascii="Arial" w:eastAsia="Arial" w:hAnsi="Arial" w:cs="Arial"/>
          <w:b/>
          <w:bCs/>
          <w:lang w:val="es-MX"/>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Cuáles son los indicadores y criterios clínicos utilizados por la Secretaría Distrital de Salud para diagnosticar, clasificar y hacer seguimiento a los casos de desnutrición infantil</w:t>
      </w:r>
      <w:r w:rsidR="1CCD00E6" w:rsidRPr="39C92945">
        <w:rPr>
          <w:rFonts w:ascii="Arial" w:eastAsia="Arial" w:hAnsi="Arial" w:cs="Arial"/>
          <w:b/>
          <w:bCs/>
          <w:i/>
          <w:iCs/>
        </w:rPr>
        <w:t>?</w:t>
      </w:r>
      <w:r w:rsidR="12F3BDA0" w:rsidRPr="39C92945">
        <w:rPr>
          <w:rFonts w:ascii="Arial" w:eastAsia="Arial" w:hAnsi="Arial" w:cs="Arial"/>
          <w:b/>
          <w:bCs/>
          <w:i/>
          <w:iCs/>
        </w:rPr>
        <w:t>”</w:t>
      </w:r>
      <w:r w:rsidR="716995CD" w:rsidRPr="39C92945">
        <w:rPr>
          <w:rFonts w:ascii="Arial" w:eastAsia="Arial" w:hAnsi="Arial" w:cs="Arial"/>
          <w:b/>
          <w:bCs/>
          <w:i/>
          <w:iCs/>
        </w:rPr>
        <w:t xml:space="preserve"> </w:t>
      </w:r>
      <w:r w:rsidR="763413C7" w:rsidRPr="39C92945">
        <w:rPr>
          <w:rFonts w:ascii="Arial" w:eastAsia="Arial" w:hAnsi="Arial" w:cs="Arial"/>
          <w:b/>
          <w:bCs/>
          <w:i/>
          <w:iCs/>
        </w:rPr>
        <w:t xml:space="preserve"> </w:t>
      </w:r>
    </w:p>
    <w:p w14:paraId="228981FA" w14:textId="13CDBE07" w:rsidR="0D2BF82E" w:rsidRDefault="0D2BF82E" w:rsidP="0D3BC924">
      <w:pPr>
        <w:spacing w:after="0" w:line="240" w:lineRule="auto"/>
        <w:jc w:val="both"/>
        <w:rPr>
          <w:rFonts w:ascii="Arial" w:eastAsia="Arial" w:hAnsi="Arial" w:cs="Arial"/>
        </w:rPr>
      </w:pPr>
    </w:p>
    <w:p w14:paraId="59A9FC39" w14:textId="72E6411B" w:rsidR="23550C27" w:rsidRDefault="23550C27" w:rsidP="0D3BC924">
      <w:pPr>
        <w:spacing w:after="0" w:line="240" w:lineRule="auto"/>
        <w:jc w:val="both"/>
        <w:rPr>
          <w:rFonts w:ascii="Arial" w:eastAsia="Arial" w:hAnsi="Arial" w:cs="Arial"/>
          <w:lang w:val="es-MX"/>
        </w:rPr>
      </w:pPr>
      <w:r w:rsidRPr="1B537635">
        <w:rPr>
          <w:rFonts w:ascii="Arial" w:eastAsia="Arial" w:hAnsi="Arial" w:cs="Arial"/>
          <w:lang w:val="es-MX"/>
        </w:rPr>
        <w:t>La Secretaría Distrital de Salud, en cumplimiento de las directrices establecidas por el Ministerio de Salud y Protección Social y en concordancia con los lineamientos de la Organización Mundial de la Salud (OMS), adopta los criterios técnicos definidos en la Resolución 2465 de 2016 y la Resolución 2350 de 2020</w:t>
      </w:r>
      <w:r w:rsidR="58875AB3" w:rsidRPr="1B537635">
        <w:rPr>
          <w:rFonts w:ascii="Arial" w:eastAsia="Arial" w:hAnsi="Arial" w:cs="Arial"/>
          <w:lang w:val="es-MX"/>
        </w:rPr>
        <w:t xml:space="preserve"> expedidas por el Ministerio de Salud y Protección Social,</w:t>
      </w:r>
      <w:r w:rsidRPr="1B537635">
        <w:rPr>
          <w:rFonts w:ascii="Arial" w:eastAsia="Arial" w:hAnsi="Arial" w:cs="Arial"/>
          <w:lang w:val="es-MX"/>
        </w:rPr>
        <w:t xml:space="preserve"> para el diagnóstico, clasificación y seguimiento de los casos de desnutrición infantil en menores de cinco </w:t>
      </w:r>
      <w:r w:rsidR="20D22687" w:rsidRPr="1B537635">
        <w:rPr>
          <w:rFonts w:ascii="Arial" w:eastAsia="Arial" w:hAnsi="Arial" w:cs="Arial"/>
          <w:lang w:val="es-MX"/>
        </w:rPr>
        <w:t xml:space="preserve">(5) </w:t>
      </w:r>
      <w:r w:rsidRPr="1B537635">
        <w:rPr>
          <w:rFonts w:ascii="Arial" w:eastAsia="Arial" w:hAnsi="Arial" w:cs="Arial"/>
          <w:lang w:val="es-MX"/>
        </w:rPr>
        <w:t>años.</w:t>
      </w:r>
    </w:p>
    <w:p w14:paraId="538B3348" w14:textId="09E6A794" w:rsidR="0D3BC924" w:rsidRDefault="0D3BC924" w:rsidP="0D3BC924">
      <w:pPr>
        <w:spacing w:after="0" w:line="240" w:lineRule="auto"/>
        <w:jc w:val="both"/>
        <w:rPr>
          <w:rFonts w:ascii="Arial" w:eastAsia="Arial" w:hAnsi="Arial" w:cs="Arial"/>
          <w:lang w:val="es-MX"/>
        </w:rPr>
      </w:pPr>
    </w:p>
    <w:p w14:paraId="703FC628" w14:textId="73E08FF5" w:rsidR="23550C27" w:rsidRDefault="23550C27" w:rsidP="39C92945">
      <w:pPr>
        <w:spacing w:after="0" w:line="240" w:lineRule="auto"/>
        <w:ind w:left="360" w:hanging="360"/>
        <w:jc w:val="both"/>
        <w:rPr>
          <w:rFonts w:ascii="Arial" w:eastAsia="Arial" w:hAnsi="Arial" w:cs="Arial"/>
          <w:lang w:val="es-MX"/>
        </w:rPr>
      </w:pPr>
      <w:r w:rsidRPr="0D3BC924">
        <w:rPr>
          <w:rFonts w:ascii="Arial" w:eastAsia="Arial" w:hAnsi="Arial" w:cs="Arial"/>
          <w:lang w:val="es-MX"/>
        </w:rPr>
        <w:t>1.</w:t>
      </w:r>
      <w:r>
        <w:tab/>
      </w:r>
      <w:r w:rsidRPr="0D3BC924">
        <w:rPr>
          <w:rFonts w:ascii="Arial" w:eastAsia="Arial" w:hAnsi="Arial" w:cs="Arial"/>
          <w:lang w:val="es-MX"/>
        </w:rPr>
        <w:t>Indicadores antropométricos utilizados para el diagnóstico y clasificación nutricional (Tomados de la Resolución 2465 de 2016, la cual adoptó los estándares de la OMS)</w:t>
      </w:r>
    </w:p>
    <w:p w14:paraId="1ADA7647" w14:textId="4DB1116F" w:rsidR="0D3BC924" w:rsidRDefault="0D3BC924" w:rsidP="0D3BC924">
      <w:pPr>
        <w:spacing w:after="0" w:line="240" w:lineRule="auto"/>
        <w:jc w:val="both"/>
        <w:rPr>
          <w:rFonts w:ascii="Arial" w:eastAsia="Arial" w:hAnsi="Arial" w:cs="Arial"/>
          <w:lang w:val="es-MX"/>
        </w:rPr>
      </w:pPr>
    </w:p>
    <w:p w14:paraId="7F07DA43" w14:textId="53D905D0" w:rsidR="23550C27" w:rsidRDefault="23550C27" w:rsidP="0D3BC924">
      <w:pPr>
        <w:spacing w:after="0" w:line="240" w:lineRule="auto"/>
        <w:jc w:val="both"/>
        <w:rPr>
          <w:rFonts w:ascii="Arial" w:eastAsia="Arial" w:hAnsi="Arial" w:cs="Arial"/>
          <w:lang w:val="es-MX"/>
        </w:rPr>
      </w:pPr>
      <w:r w:rsidRPr="0D3BC924">
        <w:rPr>
          <w:rFonts w:ascii="Arial" w:eastAsia="Arial" w:hAnsi="Arial" w:cs="Arial"/>
          <w:lang w:val="es-MX"/>
        </w:rPr>
        <w:t>Los indicadores antropométricos son herramientas fundamentales para evaluar el estado nutricional de niñas y niños. Los principales utilizados por la Secretaría Distrital de Salud son:</w:t>
      </w:r>
    </w:p>
    <w:p w14:paraId="3F81271A" w14:textId="0F66EA46" w:rsidR="39C92945" w:rsidRDefault="39C92945" w:rsidP="39C92945">
      <w:pPr>
        <w:spacing w:after="0" w:line="240" w:lineRule="auto"/>
        <w:jc w:val="both"/>
        <w:rPr>
          <w:rFonts w:ascii="Arial" w:eastAsia="Arial" w:hAnsi="Arial" w:cs="Arial"/>
          <w:lang w:val="es-MX"/>
        </w:rPr>
      </w:pPr>
    </w:p>
    <w:p w14:paraId="735B6496" w14:textId="4212F35E" w:rsidR="23550C27" w:rsidRDefault="23550C27" w:rsidP="0D3BC924">
      <w:pPr>
        <w:pStyle w:val="Prrafodelista"/>
        <w:numPr>
          <w:ilvl w:val="0"/>
          <w:numId w:val="22"/>
        </w:numPr>
        <w:spacing w:after="0" w:line="240" w:lineRule="auto"/>
        <w:jc w:val="both"/>
        <w:rPr>
          <w:rFonts w:ascii="Arial" w:eastAsia="Arial" w:hAnsi="Arial" w:cs="Arial"/>
          <w:lang w:val="es-MX"/>
        </w:rPr>
      </w:pPr>
      <w:r w:rsidRPr="0D3BC924">
        <w:rPr>
          <w:rFonts w:ascii="Arial" w:eastAsia="Arial" w:hAnsi="Arial" w:cs="Arial"/>
          <w:lang w:val="es-MX"/>
        </w:rPr>
        <w:t>Peso para la talla (P/T) o peso para la longitud (P/L): Es el indicador trazador para el diagnóstico de desnutrición aguda. Se interpreta mediante puntajes Z de acuerdo con los estándares de crecimiento infantil de la OMS.</w:t>
      </w:r>
    </w:p>
    <w:p w14:paraId="3502A6C2" w14:textId="1F9B50FB" w:rsidR="0D3BC924" w:rsidRDefault="0D3BC924" w:rsidP="0D3BC924">
      <w:pPr>
        <w:pStyle w:val="Prrafodelista"/>
        <w:spacing w:after="0" w:line="240" w:lineRule="auto"/>
        <w:jc w:val="both"/>
        <w:rPr>
          <w:rFonts w:ascii="Arial" w:eastAsia="Arial" w:hAnsi="Arial" w:cs="Arial"/>
          <w:lang w:val="es-MX"/>
        </w:rPr>
      </w:pPr>
    </w:p>
    <w:p w14:paraId="3315DC43" w14:textId="542DFC5F" w:rsidR="23550C27" w:rsidRDefault="23550C27" w:rsidP="0D3BC924">
      <w:pPr>
        <w:pStyle w:val="Prrafodelista"/>
        <w:numPr>
          <w:ilvl w:val="0"/>
          <w:numId w:val="22"/>
        </w:numPr>
        <w:spacing w:after="0" w:line="240" w:lineRule="auto"/>
        <w:jc w:val="both"/>
        <w:rPr>
          <w:rFonts w:ascii="Arial" w:eastAsia="Arial" w:hAnsi="Arial" w:cs="Arial"/>
          <w:lang w:val="es-MX"/>
        </w:rPr>
      </w:pPr>
      <w:r w:rsidRPr="0D3BC924">
        <w:rPr>
          <w:rFonts w:ascii="Arial" w:eastAsia="Arial" w:hAnsi="Arial" w:cs="Arial"/>
          <w:lang w:val="es-MX"/>
        </w:rPr>
        <w:t>Talla para la edad (T/E): Evalúa el estado de crecimiento lineal y permite identificar retrasos en talla.</w:t>
      </w:r>
    </w:p>
    <w:p w14:paraId="11D635D8" w14:textId="26D63D0E" w:rsidR="0D3BC924" w:rsidRDefault="0D3BC924" w:rsidP="0D3BC924">
      <w:pPr>
        <w:pStyle w:val="Prrafodelista"/>
        <w:spacing w:after="0" w:line="240" w:lineRule="auto"/>
        <w:jc w:val="both"/>
        <w:rPr>
          <w:rFonts w:ascii="Arial" w:eastAsia="Arial" w:hAnsi="Arial" w:cs="Arial"/>
          <w:lang w:val="es-MX"/>
        </w:rPr>
      </w:pPr>
    </w:p>
    <w:p w14:paraId="76262B72" w14:textId="2BB423DF" w:rsidR="23550C27" w:rsidRDefault="23550C27" w:rsidP="0D3BC924">
      <w:pPr>
        <w:pStyle w:val="Prrafodelista"/>
        <w:numPr>
          <w:ilvl w:val="0"/>
          <w:numId w:val="22"/>
        </w:numPr>
        <w:spacing w:after="0" w:line="240" w:lineRule="auto"/>
        <w:jc w:val="both"/>
        <w:rPr>
          <w:rFonts w:ascii="Arial" w:eastAsia="Arial" w:hAnsi="Arial" w:cs="Arial"/>
          <w:lang w:val="es-MX"/>
        </w:rPr>
      </w:pPr>
      <w:r w:rsidRPr="0D3BC924">
        <w:rPr>
          <w:rFonts w:ascii="Arial" w:eastAsia="Arial" w:hAnsi="Arial" w:cs="Arial"/>
          <w:lang w:val="es-MX"/>
        </w:rPr>
        <w:t>Peso para la edad (P/E): Aunque no permite identificar de manera específica el tipo de desnutrición, puede utilizarse como indicador complementario.</w:t>
      </w:r>
    </w:p>
    <w:p w14:paraId="46852BDA" w14:textId="1F2415AB" w:rsidR="0D3BC924" w:rsidRDefault="0D3BC924" w:rsidP="0D3BC924">
      <w:pPr>
        <w:pStyle w:val="Prrafodelista"/>
        <w:spacing w:after="0" w:line="240" w:lineRule="auto"/>
        <w:jc w:val="both"/>
        <w:rPr>
          <w:rFonts w:ascii="Arial" w:eastAsia="Arial" w:hAnsi="Arial" w:cs="Arial"/>
          <w:lang w:val="es-MX"/>
        </w:rPr>
      </w:pPr>
    </w:p>
    <w:p w14:paraId="1B8BAEAB" w14:textId="12BBE50F" w:rsidR="23550C27" w:rsidRDefault="23550C27" w:rsidP="0D3BC924">
      <w:pPr>
        <w:pStyle w:val="Prrafodelista"/>
        <w:numPr>
          <w:ilvl w:val="0"/>
          <w:numId w:val="22"/>
        </w:numPr>
        <w:spacing w:after="0" w:line="240" w:lineRule="auto"/>
        <w:jc w:val="both"/>
        <w:rPr>
          <w:rFonts w:ascii="Arial" w:eastAsia="Arial" w:hAnsi="Arial" w:cs="Arial"/>
          <w:lang w:val="es-MX"/>
        </w:rPr>
      </w:pPr>
      <w:r w:rsidRPr="0D3BC924">
        <w:rPr>
          <w:rFonts w:ascii="Arial" w:eastAsia="Arial" w:hAnsi="Arial" w:cs="Arial"/>
          <w:lang w:val="es-MX"/>
        </w:rPr>
        <w:t>Índice de Masa Corporal para la edad (IMC/E): Se usa principalmente en niños mayores de cinco años.</w:t>
      </w:r>
    </w:p>
    <w:p w14:paraId="644D17F4" w14:textId="0D50BD73" w:rsidR="0D3BC924" w:rsidRDefault="0D3BC924" w:rsidP="0D3BC924">
      <w:pPr>
        <w:pStyle w:val="Prrafodelista"/>
        <w:spacing w:after="0" w:line="240" w:lineRule="auto"/>
        <w:jc w:val="both"/>
        <w:rPr>
          <w:rFonts w:ascii="Arial" w:eastAsia="Arial" w:hAnsi="Arial" w:cs="Arial"/>
          <w:lang w:val="es-MX"/>
        </w:rPr>
      </w:pPr>
    </w:p>
    <w:p w14:paraId="00C90A3D" w14:textId="3E40D3ED" w:rsidR="23550C27" w:rsidRDefault="23550C27" w:rsidP="0D3BC924">
      <w:pPr>
        <w:spacing w:after="0" w:line="240" w:lineRule="auto"/>
        <w:jc w:val="both"/>
        <w:rPr>
          <w:rFonts w:ascii="Arial" w:eastAsia="Arial" w:hAnsi="Arial" w:cs="Arial"/>
          <w:lang w:val="es-MX"/>
        </w:rPr>
      </w:pPr>
      <w:r w:rsidRPr="0D3BC924">
        <w:rPr>
          <w:rFonts w:ascii="Arial" w:eastAsia="Arial" w:hAnsi="Arial" w:cs="Arial"/>
          <w:lang w:val="es-MX"/>
        </w:rPr>
        <w:lastRenderedPageBreak/>
        <w:t>La interpretación se basa en los puntajes Z, definidos por la OMS y adoptados por la Resolución 2465 del 2016 del Ministerio de Salud y Protección Social:</w:t>
      </w:r>
    </w:p>
    <w:p w14:paraId="12DC0C5F" w14:textId="39492285" w:rsidR="39C92945" w:rsidRDefault="39C92945" w:rsidP="39C92945">
      <w:pPr>
        <w:spacing w:after="0" w:line="240" w:lineRule="auto"/>
        <w:jc w:val="both"/>
        <w:rPr>
          <w:rFonts w:ascii="Arial" w:eastAsia="Arial" w:hAnsi="Arial" w:cs="Arial"/>
          <w:lang w:val="es-MX"/>
        </w:rPr>
      </w:pPr>
    </w:p>
    <w:p w14:paraId="46DA9F09" w14:textId="79C7C155" w:rsidR="23550C27" w:rsidRDefault="23550C27" w:rsidP="0D3BC924">
      <w:pPr>
        <w:pStyle w:val="Prrafodelista"/>
        <w:numPr>
          <w:ilvl w:val="0"/>
          <w:numId w:val="21"/>
        </w:numPr>
        <w:spacing w:after="0" w:line="240" w:lineRule="auto"/>
        <w:jc w:val="both"/>
        <w:rPr>
          <w:rFonts w:ascii="Arial" w:eastAsia="Arial" w:hAnsi="Arial" w:cs="Arial"/>
          <w:lang w:val="es-MX"/>
        </w:rPr>
      </w:pPr>
      <w:r w:rsidRPr="0D3BC924">
        <w:rPr>
          <w:rFonts w:ascii="Arial" w:eastAsia="Arial" w:hAnsi="Arial" w:cs="Arial"/>
          <w:lang w:val="es-MX"/>
        </w:rPr>
        <w:t>Desnutrición aguda moderada: P/T entre -2 y -3 desviaciones estándar (DE).</w:t>
      </w:r>
    </w:p>
    <w:p w14:paraId="3FA70587" w14:textId="48876F00" w:rsidR="0D3BC924" w:rsidRDefault="0D3BC924" w:rsidP="0D3BC924">
      <w:pPr>
        <w:pStyle w:val="Prrafodelista"/>
        <w:spacing w:after="0" w:line="240" w:lineRule="auto"/>
        <w:jc w:val="both"/>
        <w:rPr>
          <w:rFonts w:ascii="Arial" w:eastAsia="Arial" w:hAnsi="Arial" w:cs="Arial"/>
          <w:lang w:val="es-MX"/>
        </w:rPr>
      </w:pPr>
    </w:p>
    <w:p w14:paraId="1A15E2D1" w14:textId="7574F5BA" w:rsidR="23550C27" w:rsidRDefault="23550C27" w:rsidP="0D3BC924">
      <w:pPr>
        <w:pStyle w:val="Prrafodelista"/>
        <w:numPr>
          <w:ilvl w:val="0"/>
          <w:numId w:val="21"/>
        </w:numPr>
        <w:spacing w:after="0" w:line="240" w:lineRule="auto"/>
        <w:jc w:val="both"/>
        <w:rPr>
          <w:rFonts w:ascii="Arial" w:eastAsia="Arial" w:hAnsi="Arial" w:cs="Arial"/>
          <w:lang w:val="es-MX"/>
        </w:rPr>
      </w:pPr>
      <w:r w:rsidRPr="0D3BC924">
        <w:rPr>
          <w:rFonts w:ascii="Arial" w:eastAsia="Arial" w:hAnsi="Arial" w:cs="Arial"/>
          <w:lang w:val="es-MX"/>
        </w:rPr>
        <w:t>Desnutrición aguda severa: P/T menor de -3 DE o presencia de edema bilateral de origen nutricional.</w:t>
      </w:r>
    </w:p>
    <w:p w14:paraId="28433774" w14:textId="392D6CA3" w:rsidR="23550C27" w:rsidRDefault="23550C27" w:rsidP="0D3BC924">
      <w:pPr>
        <w:spacing w:after="0" w:line="240" w:lineRule="auto"/>
        <w:ind w:left="720"/>
        <w:jc w:val="both"/>
        <w:rPr>
          <w:rFonts w:ascii="Arial" w:eastAsia="Arial" w:hAnsi="Arial" w:cs="Arial"/>
          <w:lang w:val="es-MX"/>
        </w:rPr>
      </w:pPr>
      <w:r w:rsidRPr="0D3BC924">
        <w:rPr>
          <w:rFonts w:ascii="Arial" w:eastAsia="Arial" w:hAnsi="Arial" w:cs="Arial"/>
          <w:lang w:val="es-MX"/>
        </w:rPr>
        <w:t xml:space="preserve"> </w:t>
      </w:r>
    </w:p>
    <w:p w14:paraId="2D49FA39" w14:textId="346E289A" w:rsidR="23550C27" w:rsidRDefault="23550C27" w:rsidP="39C92945">
      <w:pPr>
        <w:spacing w:after="0" w:line="240" w:lineRule="auto"/>
        <w:ind w:left="360" w:hanging="360"/>
        <w:jc w:val="both"/>
        <w:rPr>
          <w:rFonts w:ascii="Arial" w:eastAsia="Arial" w:hAnsi="Arial" w:cs="Arial"/>
          <w:lang w:val="es-MX"/>
        </w:rPr>
      </w:pPr>
      <w:r w:rsidRPr="0D3BC924">
        <w:rPr>
          <w:rFonts w:ascii="Arial" w:eastAsia="Arial" w:hAnsi="Arial" w:cs="Arial"/>
          <w:lang w:val="es-MX"/>
        </w:rPr>
        <w:t>2.</w:t>
      </w:r>
      <w:r>
        <w:tab/>
      </w:r>
      <w:r w:rsidRPr="0D3BC924">
        <w:rPr>
          <w:rFonts w:ascii="Arial" w:eastAsia="Arial" w:hAnsi="Arial" w:cs="Arial"/>
          <w:lang w:val="es-MX"/>
        </w:rPr>
        <w:t>Criterios clínicos para el diagnóstico, clasificación y seguimiento de la desnutrición aguda (Tomados de la Resolución 2350 de 2020)</w:t>
      </w:r>
    </w:p>
    <w:p w14:paraId="08FB5A6A" w14:textId="09799CAC" w:rsidR="0D3BC924" w:rsidRDefault="0D3BC924" w:rsidP="0D3BC924">
      <w:pPr>
        <w:spacing w:after="0" w:line="240" w:lineRule="auto"/>
        <w:jc w:val="both"/>
        <w:rPr>
          <w:rFonts w:ascii="Arial" w:eastAsia="Arial" w:hAnsi="Arial" w:cs="Arial"/>
          <w:lang w:val="es-MX"/>
        </w:rPr>
      </w:pPr>
    </w:p>
    <w:p w14:paraId="66909BAD" w14:textId="1E27D4A5" w:rsidR="23550C27" w:rsidRDefault="23550C27" w:rsidP="0D3BC924">
      <w:pPr>
        <w:spacing w:after="0" w:line="240" w:lineRule="auto"/>
        <w:jc w:val="both"/>
        <w:rPr>
          <w:rFonts w:ascii="Arial" w:eastAsia="Arial" w:hAnsi="Arial" w:cs="Arial"/>
          <w:lang w:val="es-MX"/>
        </w:rPr>
      </w:pPr>
      <w:r w:rsidRPr="0D3BC924">
        <w:rPr>
          <w:rFonts w:ascii="Arial" w:eastAsia="Arial" w:hAnsi="Arial" w:cs="Arial"/>
          <w:lang w:val="es-MX"/>
        </w:rPr>
        <w:t>La identificación de desnutrición aguda requiere una valoración clínica integral que incluye:</w:t>
      </w:r>
    </w:p>
    <w:p w14:paraId="0C37CEE1" w14:textId="22E9EAAA" w:rsidR="0D3BC924" w:rsidRDefault="0D3BC924" w:rsidP="0D3BC924">
      <w:pPr>
        <w:spacing w:after="0" w:line="240" w:lineRule="auto"/>
        <w:jc w:val="both"/>
        <w:rPr>
          <w:rFonts w:ascii="Arial" w:eastAsia="Arial" w:hAnsi="Arial" w:cs="Arial"/>
          <w:lang w:val="es-MX"/>
        </w:rPr>
      </w:pPr>
    </w:p>
    <w:p w14:paraId="7F9C9402" w14:textId="5BFAB04E" w:rsidR="23550C27" w:rsidRDefault="23550C27" w:rsidP="0D3BC924">
      <w:pPr>
        <w:spacing w:after="0" w:line="240" w:lineRule="auto"/>
        <w:ind w:left="284"/>
        <w:jc w:val="both"/>
        <w:rPr>
          <w:rFonts w:ascii="Arial" w:eastAsia="Arial" w:hAnsi="Arial" w:cs="Arial"/>
          <w:lang w:val="es-MX"/>
        </w:rPr>
      </w:pPr>
      <w:r w:rsidRPr="0D3BC924">
        <w:rPr>
          <w:rFonts w:ascii="Arial" w:eastAsia="Arial" w:hAnsi="Arial" w:cs="Arial"/>
          <w:lang w:val="es-MX"/>
        </w:rPr>
        <w:t xml:space="preserve">a. </w:t>
      </w:r>
      <w:r w:rsidRPr="39C92945">
        <w:rPr>
          <w:rFonts w:ascii="Arial" w:eastAsia="Arial" w:hAnsi="Arial" w:cs="Arial"/>
          <w:b/>
          <w:bCs/>
          <w:lang w:val="es-MX"/>
        </w:rPr>
        <w:t>Signos clínicos relevantes:</w:t>
      </w:r>
    </w:p>
    <w:p w14:paraId="4CEE626D" w14:textId="7D3A684C" w:rsidR="0D3BC924" w:rsidRDefault="0D3BC924" w:rsidP="0D3BC924">
      <w:pPr>
        <w:spacing w:after="0" w:line="240" w:lineRule="auto"/>
        <w:ind w:left="284"/>
        <w:jc w:val="both"/>
        <w:rPr>
          <w:rFonts w:ascii="Arial" w:eastAsia="Arial" w:hAnsi="Arial" w:cs="Arial"/>
          <w:lang w:val="es-MX"/>
        </w:rPr>
      </w:pPr>
    </w:p>
    <w:p w14:paraId="1DDB2E19" w14:textId="059EE868" w:rsidR="23550C27" w:rsidRDefault="23550C27" w:rsidP="0D3BC924">
      <w:pPr>
        <w:pStyle w:val="Prrafodelista"/>
        <w:numPr>
          <w:ilvl w:val="0"/>
          <w:numId w:val="20"/>
        </w:numPr>
        <w:spacing w:after="0" w:line="240" w:lineRule="auto"/>
        <w:jc w:val="both"/>
        <w:rPr>
          <w:rFonts w:ascii="Arial" w:eastAsia="Arial" w:hAnsi="Arial" w:cs="Arial"/>
          <w:lang w:val="es-MX"/>
        </w:rPr>
      </w:pPr>
      <w:r w:rsidRPr="26C467B3">
        <w:rPr>
          <w:rFonts w:ascii="Arial" w:eastAsia="Arial" w:hAnsi="Arial" w:cs="Arial"/>
          <w:lang w:val="es-MX"/>
        </w:rPr>
        <w:t>Perímetro de la Circunferencia Media del Brazo (PCMB) menor a 11.5cm, en niños entre 6 y 60 meses de edad.</w:t>
      </w:r>
    </w:p>
    <w:p w14:paraId="2B457C46" w14:textId="46DBEEF7" w:rsidR="0D3BC924" w:rsidRDefault="0D3BC924" w:rsidP="0D3BC924">
      <w:pPr>
        <w:spacing w:after="0" w:line="240" w:lineRule="auto"/>
        <w:jc w:val="both"/>
        <w:rPr>
          <w:rFonts w:ascii="Arial" w:eastAsia="Arial" w:hAnsi="Arial" w:cs="Arial"/>
          <w:lang w:val="es-MX"/>
        </w:rPr>
      </w:pPr>
    </w:p>
    <w:p w14:paraId="63523224" w14:textId="68209686" w:rsidR="23550C27" w:rsidRDefault="23550C27" w:rsidP="0D3BC924">
      <w:pPr>
        <w:pStyle w:val="Prrafodelista"/>
        <w:numPr>
          <w:ilvl w:val="0"/>
          <w:numId w:val="20"/>
        </w:numPr>
        <w:spacing w:after="0" w:line="240" w:lineRule="auto"/>
        <w:jc w:val="both"/>
        <w:rPr>
          <w:rFonts w:ascii="Arial" w:eastAsia="Arial" w:hAnsi="Arial" w:cs="Arial"/>
          <w:lang w:val="es-MX"/>
        </w:rPr>
      </w:pPr>
      <w:r w:rsidRPr="0D3BC924">
        <w:rPr>
          <w:rFonts w:ascii="Arial" w:eastAsia="Arial" w:hAnsi="Arial" w:cs="Arial"/>
          <w:lang w:val="es-MX"/>
        </w:rPr>
        <w:t>Emaciación evidente (delgadez extrema, prominencia ósea, pérdida de masa muscular y grasa).</w:t>
      </w:r>
    </w:p>
    <w:p w14:paraId="048D64A8" w14:textId="4BD43774" w:rsidR="0D3BC924" w:rsidRDefault="0D3BC924" w:rsidP="0D3BC924">
      <w:pPr>
        <w:spacing w:after="0" w:line="240" w:lineRule="auto"/>
        <w:jc w:val="both"/>
        <w:rPr>
          <w:rFonts w:ascii="Arial" w:eastAsia="Arial" w:hAnsi="Arial" w:cs="Arial"/>
          <w:lang w:val="es-MX"/>
        </w:rPr>
      </w:pPr>
    </w:p>
    <w:p w14:paraId="5A90AFDB" w14:textId="7ED6DB40" w:rsidR="23550C27" w:rsidRDefault="23550C27" w:rsidP="0D3BC924">
      <w:pPr>
        <w:pStyle w:val="Prrafodelista"/>
        <w:numPr>
          <w:ilvl w:val="0"/>
          <w:numId w:val="20"/>
        </w:numPr>
        <w:spacing w:after="0" w:line="240" w:lineRule="auto"/>
        <w:jc w:val="both"/>
        <w:rPr>
          <w:rFonts w:ascii="Arial" w:eastAsia="Arial" w:hAnsi="Arial" w:cs="Arial"/>
          <w:lang w:val="es-MX"/>
        </w:rPr>
      </w:pPr>
      <w:r w:rsidRPr="0D3BC924">
        <w:rPr>
          <w:rFonts w:ascii="Arial" w:eastAsia="Arial" w:hAnsi="Arial" w:cs="Arial"/>
          <w:lang w:val="es-MX"/>
        </w:rPr>
        <w:t xml:space="preserve">Edema bilateral simétrico de origen nutricional, característico del </w:t>
      </w:r>
      <w:proofErr w:type="spellStart"/>
      <w:r w:rsidRPr="0D3BC924">
        <w:rPr>
          <w:rFonts w:ascii="Arial" w:eastAsia="Arial" w:hAnsi="Arial" w:cs="Arial"/>
          <w:lang w:val="es-MX"/>
        </w:rPr>
        <w:t>kwashiorkor</w:t>
      </w:r>
      <w:proofErr w:type="spellEnd"/>
      <w:r w:rsidRPr="0D3BC924">
        <w:rPr>
          <w:rFonts w:ascii="Arial" w:eastAsia="Arial" w:hAnsi="Arial" w:cs="Arial"/>
          <w:lang w:val="es-MX"/>
        </w:rPr>
        <w:t xml:space="preserve"> o del marasmo-</w:t>
      </w:r>
      <w:proofErr w:type="spellStart"/>
      <w:r w:rsidRPr="0D3BC924">
        <w:rPr>
          <w:rFonts w:ascii="Arial" w:eastAsia="Arial" w:hAnsi="Arial" w:cs="Arial"/>
          <w:lang w:val="es-MX"/>
        </w:rPr>
        <w:t>kwashiorkor</w:t>
      </w:r>
      <w:proofErr w:type="spellEnd"/>
      <w:r w:rsidRPr="0D3BC924">
        <w:rPr>
          <w:rFonts w:ascii="Arial" w:eastAsia="Arial" w:hAnsi="Arial" w:cs="Arial"/>
          <w:lang w:val="es-MX"/>
        </w:rPr>
        <w:t>.</w:t>
      </w:r>
    </w:p>
    <w:p w14:paraId="78F3EA84" w14:textId="18EADE3E" w:rsidR="0D3BC924" w:rsidRDefault="0D3BC924" w:rsidP="0D3BC924">
      <w:pPr>
        <w:spacing w:after="0" w:line="240" w:lineRule="auto"/>
        <w:jc w:val="both"/>
        <w:rPr>
          <w:rFonts w:ascii="Arial" w:eastAsia="Arial" w:hAnsi="Arial" w:cs="Arial"/>
          <w:lang w:val="es-MX"/>
        </w:rPr>
      </w:pPr>
    </w:p>
    <w:p w14:paraId="7E9EA39A" w14:textId="2D32F42A" w:rsidR="23550C27" w:rsidRDefault="23550C27" w:rsidP="0D3BC924">
      <w:pPr>
        <w:pStyle w:val="Prrafodelista"/>
        <w:numPr>
          <w:ilvl w:val="0"/>
          <w:numId w:val="20"/>
        </w:numPr>
        <w:spacing w:after="0" w:line="240" w:lineRule="auto"/>
        <w:jc w:val="both"/>
        <w:rPr>
          <w:rFonts w:ascii="Arial" w:eastAsia="Arial" w:hAnsi="Arial" w:cs="Arial"/>
          <w:lang w:val="es-MX"/>
        </w:rPr>
      </w:pPr>
      <w:r w:rsidRPr="0D3BC924">
        <w:rPr>
          <w:rFonts w:ascii="Arial" w:eastAsia="Arial" w:hAnsi="Arial" w:cs="Arial"/>
          <w:lang w:val="es-MX"/>
        </w:rPr>
        <w:t>Alteraciones dermatológicas y capilares, como piel seca, lesiones, cambios de color en el cabello, alopecia.</w:t>
      </w:r>
    </w:p>
    <w:p w14:paraId="29ECD8CA" w14:textId="5718D406" w:rsidR="0D3BC924" w:rsidRDefault="0D3BC924" w:rsidP="0D3BC924">
      <w:pPr>
        <w:spacing w:after="0" w:line="240" w:lineRule="auto"/>
        <w:jc w:val="both"/>
        <w:rPr>
          <w:rFonts w:ascii="Arial" w:eastAsia="Arial" w:hAnsi="Arial" w:cs="Arial"/>
          <w:lang w:val="es-MX"/>
        </w:rPr>
      </w:pPr>
    </w:p>
    <w:p w14:paraId="7B0E6358" w14:textId="4FF53B47" w:rsidR="23550C27" w:rsidRDefault="23550C27" w:rsidP="0D3BC924">
      <w:pPr>
        <w:pStyle w:val="Prrafodelista"/>
        <w:numPr>
          <w:ilvl w:val="0"/>
          <w:numId w:val="20"/>
        </w:numPr>
        <w:spacing w:after="0" w:line="240" w:lineRule="auto"/>
        <w:jc w:val="both"/>
        <w:rPr>
          <w:rFonts w:ascii="Arial" w:eastAsia="Arial" w:hAnsi="Arial" w:cs="Arial"/>
          <w:lang w:val="es-MX"/>
        </w:rPr>
      </w:pPr>
      <w:r w:rsidRPr="0D3BC924">
        <w:rPr>
          <w:rFonts w:ascii="Arial" w:eastAsia="Arial" w:hAnsi="Arial" w:cs="Arial"/>
          <w:lang w:val="es-MX"/>
        </w:rPr>
        <w:t>Letargo, irritabilidad o apatía.</w:t>
      </w:r>
    </w:p>
    <w:p w14:paraId="2525B5CB" w14:textId="1D006E52" w:rsidR="0D3BC924" w:rsidRDefault="0D3BC924" w:rsidP="0D3BC924">
      <w:pPr>
        <w:spacing w:after="0" w:line="240" w:lineRule="auto"/>
        <w:jc w:val="both"/>
        <w:rPr>
          <w:rFonts w:ascii="Arial" w:eastAsia="Arial" w:hAnsi="Arial" w:cs="Arial"/>
          <w:lang w:val="es-MX"/>
        </w:rPr>
      </w:pPr>
    </w:p>
    <w:p w14:paraId="0D9B731A" w14:textId="49EA3868" w:rsidR="23550C27" w:rsidRDefault="23550C27" w:rsidP="0D3BC924">
      <w:pPr>
        <w:pStyle w:val="Prrafodelista"/>
        <w:numPr>
          <w:ilvl w:val="0"/>
          <w:numId w:val="20"/>
        </w:numPr>
        <w:spacing w:after="0" w:line="240" w:lineRule="auto"/>
        <w:jc w:val="both"/>
        <w:rPr>
          <w:rFonts w:ascii="Arial" w:eastAsia="Arial" w:hAnsi="Arial" w:cs="Arial"/>
          <w:lang w:val="es-MX"/>
        </w:rPr>
      </w:pPr>
      <w:r w:rsidRPr="0D3BC924">
        <w:rPr>
          <w:rFonts w:ascii="Arial" w:eastAsia="Arial" w:hAnsi="Arial" w:cs="Arial"/>
          <w:lang w:val="es-MX"/>
        </w:rPr>
        <w:t>Signos de deficiencias específicas de micronutrientes (ej. queilitis, glositis, xeroftalmia).</w:t>
      </w:r>
    </w:p>
    <w:p w14:paraId="7EE233C4" w14:textId="714F6532" w:rsidR="23550C27" w:rsidRDefault="23550C27" w:rsidP="0D3BC924">
      <w:pPr>
        <w:spacing w:after="0" w:line="240" w:lineRule="auto"/>
        <w:ind w:left="720"/>
        <w:jc w:val="both"/>
        <w:rPr>
          <w:rFonts w:ascii="Arial" w:eastAsia="Arial" w:hAnsi="Arial" w:cs="Arial"/>
          <w:lang w:val="es-MX"/>
        </w:rPr>
      </w:pPr>
      <w:r w:rsidRPr="0D3BC924">
        <w:rPr>
          <w:rFonts w:ascii="Arial" w:eastAsia="Arial" w:hAnsi="Arial" w:cs="Arial"/>
          <w:lang w:val="es-MX"/>
        </w:rPr>
        <w:t xml:space="preserve"> </w:t>
      </w:r>
    </w:p>
    <w:p w14:paraId="3E07BC12" w14:textId="4B6F46B7" w:rsidR="23550C27" w:rsidRDefault="23550C27" w:rsidP="0D3BC924">
      <w:pPr>
        <w:spacing w:after="0" w:line="240" w:lineRule="auto"/>
        <w:ind w:left="284"/>
        <w:jc w:val="both"/>
        <w:rPr>
          <w:rFonts w:ascii="Arial" w:eastAsia="Arial" w:hAnsi="Arial" w:cs="Arial"/>
          <w:b/>
          <w:bCs/>
          <w:lang w:val="es-MX"/>
        </w:rPr>
      </w:pPr>
      <w:r w:rsidRPr="0D3BC924">
        <w:rPr>
          <w:rFonts w:ascii="Arial" w:eastAsia="Arial" w:hAnsi="Arial" w:cs="Arial"/>
          <w:lang w:val="es-MX"/>
        </w:rPr>
        <w:t xml:space="preserve">b. </w:t>
      </w:r>
      <w:r w:rsidRPr="39C92945">
        <w:rPr>
          <w:rFonts w:ascii="Arial" w:eastAsia="Arial" w:hAnsi="Arial" w:cs="Arial"/>
          <w:b/>
          <w:bCs/>
          <w:lang w:val="es-MX"/>
        </w:rPr>
        <w:t>Criterios bioquímicos complementarios:</w:t>
      </w:r>
    </w:p>
    <w:p w14:paraId="3541F34D" w14:textId="6C4A14EB" w:rsidR="0D3BC924" w:rsidRDefault="0D3BC924" w:rsidP="0D3BC924">
      <w:pPr>
        <w:spacing w:after="0" w:line="240" w:lineRule="auto"/>
        <w:ind w:left="284"/>
        <w:jc w:val="both"/>
        <w:rPr>
          <w:rFonts w:ascii="Arial" w:eastAsia="Arial" w:hAnsi="Arial" w:cs="Arial"/>
          <w:lang w:val="es-MX"/>
        </w:rPr>
      </w:pPr>
    </w:p>
    <w:p w14:paraId="46227FD8" w14:textId="6B4CD7FE" w:rsidR="23550C27" w:rsidRDefault="23550C27" w:rsidP="0D3BC924">
      <w:pPr>
        <w:pStyle w:val="Prrafodelista"/>
        <w:numPr>
          <w:ilvl w:val="0"/>
          <w:numId w:val="19"/>
        </w:numPr>
        <w:spacing w:after="0" w:line="240" w:lineRule="auto"/>
        <w:jc w:val="both"/>
        <w:rPr>
          <w:rFonts w:ascii="Arial" w:eastAsia="Arial" w:hAnsi="Arial" w:cs="Arial"/>
          <w:lang w:val="es-MX"/>
        </w:rPr>
      </w:pPr>
      <w:r w:rsidRPr="0D3BC924">
        <w:rPr>
          <w:rFonts w:ascii="Arial" w:eastAsia="Arial" w:hAnsi="Arial" w:cs="Arial"/>
          <w:lang w:val="es-MX"/>
        </w:rPr>
        <w:t>Albúmina sérica &lt; 2.5 g/</w:t>
      </w:r>
      <w:proofErr w:type="spellStart"/>
      <w:r w:rsidRPr="0D3BC924">
        <w:rPr>
          <w:rFonts w:ascii="Arial" w:eastAsia="Arial" w:hAnsi="Arial" w:cs="Arial"/>
          <w:lang w:val="es-MX"/>
        </w:rPr>
        <w:t>dL</w:t>
      </w:r>
      <w:proofErr w:type="spellEnd"/>
      <w:r w:rsidRPr="0D3BC924">
        <w:rPr>
          <w:rFonts w:ascii="Arial" w:eastAsia="Arial" w:hAnsi="Arial" w:cs="Arial"/>
          <w:lang w:val="es-MX"/>
        </w:rPr>
        <w:t xml:space="preserve">, en casos de </w:t>
      </w:r>
      <w:proofErr w:type="spellStart"/>
      <w:r w:rsidRPr="0D3BC924">
        <w:rPr>
          <w:rFonts w:ascii="Arial" w:eastAsia="Arial" w:hAnsi="Arial" w:cs="Arial"/>
          <w:lang w:val="es-MX"/>
        </w:rPr>
        <w:t>kwashiorkor</w:t>
      </w:r>
      <w:proofErr w:type="spellEnd"/>
      <w:r w:rsidRPr="0D3BC924">
        <w:rPr>
          <w:rFonts w:ascii="Arial" w:eastAsia="Arial" w:hAnsi="Arial" w:cs="Arial"/>
          <w:lang w:val="es-MX"/>
        </w:rPr>
        <w:t>.</w:t>
      </w:r>
    </w:p>
    <w:p w14:paraId="3E2A27FF" w14:textId="637AD63D" w:rsidR="0D3BC924" w:rsidRDefault="0D3BC924" w:rsidP="0D3BC924">
      <w:pPr>
        <w:spacing w:after="0" w:line="240" w:lineRule="auto"/>
        <w:jc w:val="both"/>
        <w:rPr>
          <w:rFonts w:ascii="Arial" w:eastAsia="Arial" w:hAnsi="Arial" w:cs="Arial"/>
          <w:lang w:val="es-MX"/>
        </w:rPr>
      </w:pPr>
    </w:p>
    <w:p w14:paraId="3D80A3F8" w14:textId="7F733088" w:rsidR="23550C27" w:rsidRDefault="23550C27" w:rsidP="0D3BC924">
      <w:pPr>
        <w:pStyle w:val="Prrafodelista"/>
        <w:numPr>
          <w:ilvl w:val="0"/>
          <w:numId w:val="19"/>
        </w:numPr>
        <w:spacing w:after="0" w:line="240" w:lineRule="auto"/>
        <w:jc w:val="both"/>
        <w:rPr>
          <w:rFonts w:ascii="Arial" w:eastAsia="Arial" w:hAnsi="Arial" w:cs="Arial"/>
          <w:lang w:val="es-MX"/>
        </w:rPr>
      </w:pPr>
      <w:r w:rsidRPr="0D3BC924">
        <w:rPr>
          <w:rFonts w:ascii="Arial" w:eastAsia="Arial" w:hAnsi="Arial" w:cs="Arial"/>
          <w:lang w:val="es-MX"/>
        </w:rPr>
        <w:t>Desequilibrios electrolíticos, hipoglucemia o hipotermia, en situaciones de riesgo vital.</w:t>
      </w:r>
    </w:p>
    <w:p w14:paraId="1FB762D4" w14:textId="18F680AE" w:rsidR="23550C27" w:rsidRDefault="23550C27" w:rsidP="0D3BC924">
      <w:pPr>
        <w:spacing w:after="0" w:line="240" w:lineRule="auto"/>
        <w:ind w:left="720"/>
        <w:jc w:val="both"/>
        <w:rPr>
          <w:rFonts w:ascii="Arial" w:eastAsia="Arial" w:hAnsi="Arial" w:cs="Arial"/>
          <w:lang w:val="es-MX"/>
        </w:rPr>
      </w:pPr>
      <w:r w:rsidRPr="0D3BC924">
        <w:rPr>
          <w:rFonts w:ascii="Arial" w:eastAsia="Arial" w:hAnsi="Arial" w:cs="Arial"/>
          <w:lang w:val="es-MX"/>
        </w:rPr>
        <w:t xml:space="preserve"> </w:t>
      </w:r>
    </w:p>
    <w:p w14:paraId="747B4FF2" w14:textId="06AA4460" w:rsidR="23550C27" w:rsidRDefault="23550C27" w:rsidP="0D3BC924">
      <w:pPr>
        <w:spacing w:after="0" w:line="240" w:lineRule="auto"/>
        <w:ind w:left="284"/>
        <w:jc w:val="both"/>
        <w:rPr>
          <w:rFonts w:ascii="Arial" w:eastAsia="Arial" w:hAnsi="Arial" w:cs="Arial"/>
          <w:lang w:val="es-MX"/>
        </w:rPr>
      </w:pPr>
      <w:r w:rsidRPr="0D3BC924">
        <w:rPr>
          <w:rFonts w:ascii="Arial" w:eastAsia="Arial" w:hAnsi="Arial" w:cs="Arial"/>
          <w:lang w:val="es-MX"/>
        </w:rPr>
        <w:t xml:space="preserve">c. </w:t>
      </w:r>
      <w:r w:rsidRPr="39C92945">
        <w:rPr>
          <w:rFonts w:ascii="Arial" w:eastAsia="Arial" w:hAnsi="Arial" w:cs="Arial"/>
          <w:b/>
          <w:bCs/>
          <w:lang w:val="es-MX"/>
        </w:rPr>
        <w:t>Clasificación fenotípica (según presentación clínica):</w:t>
      </w:r>
    </w:p>
    <w:p w14:paraId="4C426C27" w14:textId="4ED5C8EE" w:rsidR="0D3BC924" w:rsidRDefault="0D3BC924" w:rsidP="0D3BC924">
      <w:pPr>
        <w:spacing w:after="0" w:line="240" w:lineRule="auto"/>
        <w:ind w:left="284"/>
        <w:jc w:val="both"/>
        <w:rPr>
          <w:rFonts w:ascii="Arial" w:eastAsia="Arial" w:hAnsi="Arial" w:cs="Arial"/>
          <w:lang w:val="es-MX"/>
        </w:rPr>
      </w:pPr>
    </w:p>
    <w:p w14:paraId="07A75B4A" w14:textId="258F1E3D" w:rsidR="23550C27" w:rsidRDefault="23550C27" w:rsidP="0D3BC924">
      <w:pPr>
        <w:pStyle w:val="Prrafodelista"/>
        <w:numPr>
          <w:ilvl w:val="0"/>
          <w:numId w:val="18"/>
        </w:numPr>
        <w:spacing w:after="0" w:line="240" w:lineRule="auto"/>
        <w:jc w:val="both"/>
        <w:rPr>
          <w:rFonts w:ascii="Arial" w:eastAsia="Arial" w:hAnsi="Arial" w:cs="Arial"/>
          <w:lang w:val="es-MX"/>
        </w:rPr>
      </w:pPr>
      <w:r w:rsidRPr="0D3BC924">
        <w:rPr>
          <w:rFonts w:ascii="Arial" w:eastAsia="Arial" w:hAnsi="Arial" w:cs="Arial"/>
          <w:lang w:val="es-MX"/>
        </w:rPr>
        <w:t>Marasmo: Delgadez extrema, pérdida de grasa y masa muscular, piel seca, sin edema.</w:t>
      </w:r>
    </w:p>
    <w:p w14:paraId="6F3F80B7" w14:textId="6CF1BF8D" w:rsidR="0D3BC924" w:rsidRDefault="0D3BC924" w:rsidP="0D3BC924">
      <w:pPr>
        <w:spacing w:after="0" w:line="240" w:lineRule="auto"/>
        <w:jc w:val="both"/>
        <w:rPr>
          <w:rFonts w:ascii="Arial" w:eastAsia="Arial" w:hAnsi="Arial" w:cs="Arial"/>
          <w:lang w:val="es-MX"/>
        </w:rPr>
      </w:pPr>
    </w:p>
    <w:p w14:paraId="3E445799" w14:textId="5BC39280" w:rsidR="23550C27" w:rsidRDefault="23550C27" w:rsidP="0D3BC924">
      <w:pPr>
        <w:pStyle w:val="Prrafodelista"/>
        <w:numPr>
          <w:ilvl w:val="0"/>
          <w:numId w:val="18"/>
        </w:numPr>
        <w:spacing w:after="0" w:line="240" w:lineRule="auto"/>
        <w:jc w:val="both"/>
        <w:rPr>
          <w:rFonts w:ascii="Arial" w:eastAsia="Arial" w:hAnsi="Arial" w:cs="Arial"/>
          <w:lang w:val="es-MX"/>
        </w:rPr>
      </w:pPr>
      <w:proofErr w:type="spellStart"/>
      <w:r w:rsidRPr="0D3BC924">
        <w:rPr>
          <w:rFonts w:ascii="Arial" w:eastAsia="Arial" w:hAnsi="Arial" w:cs="Arial"/>
          <w:lang w:val="es-MX"/>
        </w:rPr>
        <w:t>Kwashiorkor</w:t>
      </w:r>
      <w:proofErr w:type="spellEnd"/>
      <w:r w:rsidRPr="0D3BC924">
        <w:rPr>
          <w:rFonts w:ascii="Arial" w:eastAsia="Arial" w:hAnsi="Arial" w:cs="Arial"/>
          <w:lang w:val="es-MX"/>
        </w:rPr>
        <w:t>: Edema bilateral, hipoalbuminemia, lesiones cutáneas, cambios capilares.</w:t>
      </w:r>
    </w:p>
    <w:p w14:paraId="1BC6A0A3" w14:textId="01D89B32" w:rsidR="0D3BC924" w:rsidRDefault="0D3BC924" w:rsidP="0D3BC924">
      <w:pPr>
        <w:spacing w:after="0" w:line="240" w:lineRule="auto"/>
        <w:jc w:val="both"/>
        <w:rPr>
          <w:rFonts w:ascii="Arial" w:eastAsia="Arial" w:hAnsi="Arial" w:cs="Arial"/>
          <w:lang w:val="es-MX"/>
        </w:rPr>
      </w:pPr>
    </w:p>
    <w:p w14:paraId="1C28F2D2" w14:textId="03BF9F55" w:rsidR="23550C27" w:rsidRDefault="23550C27" w:rsidP="0D3BC924">
      <w:pPr>
        <w:pStyle w:val="Prrafodelista"/>
        <w:numPr>
          <w:ilvl w:val="0"/>
          <w:numId w:val="18"/>
        </w:numPr>
        <w:spacing w:after="0" w:line="240" w:lineRule="auto"/>
        <w:jc w:val="both"/>
        <w:rPr>
          <w:rFonts w:ascii="Arial" w:eastAsia="Arial" w:hAnsi="Arial" w:cs="Arial"/>
          <w:lang w:val="es-MX"/>
        </w:rPr>
      </w:pPr>
      <w:r w:rsidRPr="0D3BC924">
        <w:rPr>
          <w:rFonts w:ascii="Arial" w:eastAsia="Arial" w:hAnsi="Arial" w:cs="Arial"/>
          <w:lang w:val="es-MX"/>
        </w:rPr>
        <w:t>Marasmo-</w:t>
      </w:r>
      <w:proofErr w:type="spellStart"/>
      <w:r w:rsidRPr="0D3BC924">
        <w:rPr>
          <w:rFonts w:ascii="Arial" w:eastAsia="Arial" w:hAnsi="Arial" w:cs="Arial"/>
          <w:lang w:val="es-MX"/>
        </w:rPr>
        <w:t>kwashiorkor</w:t>
      </w:r>
      <w:proofErr w:type="spellEnd"/>
      <w:r w:rsidRPr="0D3BC924">
        <w:rPr>
          <w:rFonts w:ascii="Arial" w:eastAsia="Arial" w:hAnsi="Arial" w:cs="Arial"/>
          <w:lang w:val="es-MX"/>
        </w:rPr>
        <w:t>: Emaciación extrema con presencia de edema bilateral.</w:t>
      </w:r>
    </w:p>
    <w:p w14:paraId="14F775C5" w14:textId="0CBB7DF3" w:rsidR="23550C27" w:rsidRDefault="23550C27" w:rsidP="0D3BC924">
      <w:pPr>
        <w:spacing w:after="0" w:line="240" w:lineRule="auto"/>
        <w:ind w:left="720"/>
        <w:jc w:val="both"/>
        <w:rPr>
          <w:rFonts w:ascii="Arial" w:eastAsia="Arial" w:hAnsi="Arial" w:cs="Arial"/>
          <w:lang w:val="es-MX"/>
        </w:rPr>
      </w:pPr>
      <w:r w:rsidRPr="0D3BC924">
        <w:rPr>
          <w:rFonts w:ascii="Arial" w:eastAsia="Arial" w:hAnsi="Arial" w:cs="Arial"/>
          <w:lang w:val="es-MX"/>
        </w:rPr>
        <w:t xml:space="preserve"> </w:t>
      </w:r>
    </w:p>
    <w:p w14:paraId="09303FB2" w14:textId="655878E9" w:rsidR="23550C27" w:rsidRDefault="23550C27" w:rsidP="0D3BC924">
      <w:pPr>
        <w:spacing w:after="0" w:line="240" w:lineRule="auto"/>
        <w:jc w:val="both"/>
        <w:rPr>
          <w:rFonts w:ascii="Arial" w:eastAsia="Arial" w:hAnsi="Arial" w:cs="Arial"/>
          <w:b/>
          <w:bCs/>
          <w:lang w:val="es-MX"/>
        </w:rPr>
      </w:pPr>
      <w:r w:rsidRPr="0D3BC924">
        <w:rPr>
          <w:rFonts w:ascii="Arial" w:eastAsia="Arial" w:hAnsi="Arial" w:cs="Arial"/>
          <w:lang w:val="es-MX"/>
        </w:rPr>
        <w:t xml:space="preserve">3. </w:t>
      </w:r>
      <w:r w:rsidRPr="39C92945">
        <w:rPr>
          <w:rFonts w:ascii="Arial" w:eastAsia="Arial" w:hAnsi="Arial" w:cs="Arial"/>
          <w:b/>
          <w:bCs/>
          <w:lang w:val="es-MX"/>
        </w:rPr>
        <w:t>Seguimiento y control</w:t>
      </w:r>
    </w:p>
    <w:p w14:paraId="15BBB28F" w14:textId="5D7E65D8" w:rsidR="0D3BC924" w:rsidRDefault="0D3BC924" w:rsidP="0D3BC924">
      <w:pPr>
        <w:spacing w:after="0" w:line="240" w:lineRule="auto"/>
        <w:jc w:val="both"/>
        <w:rPr>
          <w:rFonts w:ascii="Arial" w:eastAsia="Arial" w:hAnsi="Arial" w:cs="Arial"/>
          <w:lang w:val="es-MX"/>
        </w:rPr>
      </w:pPr>
    </w:p>
    <w:p w14:paraId="7C93A39C" w14:textId="0C97A3F0" w:rsidR="23550C27" w:rsidRDefault="23550C27" w:rsidP="0D3BC924">
      <w:pPr>
        <w:spacing w:after="0" w:line="240" w:lineRule="auto"/>
        <w:jc w:val="both"/>
        <w:rPr>
          <w:rFonts w:ascii="Arial" w:eastAsia="Arial" w:hAnsi="Arial" w:cs="Arial"/>
          <w:lang w:val="es-MX"/>
        </w:rPr>
      </w:pPr>
      <w:r w:rsidRPr="0D3BC924">
        <w:rPr>
          <w:rFonts w:ascii="Arial" w:eastAsia="Arial" w:hAnsi="Arial" w:cs="Arial"/>
          <w:lang w:val="es-MX"/>
        </w:rPr>
        <w:t>El seguimiento clínico y nutricional de los niños y niñas con diagnóstico de desnutrición aguda, se realiza a través de las acciones que deben implementar las instituciones prestadoras de servicios de salud, los cuales incluyen:</w:t>
      </w:r>
    </w:p>
    <w:p w14:paraId="24089BFB" w14:textId="5E9F3DF3" w:rsidR="0D3BC924" w:rsidRDefault="0D3BC924" w:rsidP="0D3BC924">
      <w:pPr>
        <w:spacing w:after="0" w:line="240" w:lineRule="auto"/>
        <w:jc w:val="both"/>
        <w:rPr>
          <w:rFonts w:ascii="Arial" w:eastAsia="Arial" w:hAnsi="Arial" w:cs="Arial"/>
          <w:lang w:val="es-MX"/>
        </w:rPr>
      </w:pPr>
    </w:p>
    <w:p w14:paraId="7961B793" w14:textId="20FDA97C" w:rsidR="23550C27" w:rsidRDefault="23550C27" w:rsidP="0D3BC924">
      <w:pPr>
        <w:pStyle w:val="Prrafodelista"/>
        <w:numPr>
          <w:ilvl w:val="0"/>
          <w:numId w:val="17"/>
        </w:numPr>
        <w:spacing w:after="0" w:line="240" w:lineRule="auto"/>
        <w:jc w:val="both"/>
        <w:rPr>
          <w:rFonts w:ascii="Arial" w:eastAsia="Arial" w:hAnsi="Arial" w:cs="Arial"/>
          <w:lang w:val="es-MX"/>
        </w:rPr>
      </w:pPr>
      <w:r w:rsidRPr="0D3BC924">
        <w:rPr>
          <w:rFonts w:ascii="Arial" w:eastAsia="Arial" w:hAnsi="Arial" w:cs="Arial"/>
          <w:lang w:val="es-MX"/>
        </w:rPr>
        <w:t>Monitoreo periódico de los indicadores antropométricos (cada 7 a 14 días en casos ambulatorios).</w:t>
      </w:r>
    </w:p>
    <w:p w14:paraId="5C593595" w14:textId="00620C4A" w:rsidR="0D3BC924" w:rsidRDefault="0D3BC924" w:rsidP="0D3BC924">
      <w:pPr>
        <w:spacing w:after="0" w:line="240" w:lineRule="auto"/>
        <w:jc w:val="both"/>
        <w:rPr>
          <w:rFonts w:ascii="Arial" w:eastAsia="Arial" w:hAnsi="Arial" w:cs="Arial"/>
          <w:lang w:val="es-MX"/>
        </w:rPr>
      </w:pPr>
    </w:p>
    <w:p w14:paraId="2940F2CD" w14:textId="2EB7452B" w:rsidR="23550C27" w:rsidRDefault="23550C27" w:rsidP="0D3BC924">
      <w:pPr>
        <w:pStyle w:val="Prrafodelista"/>
        <w:numPr>
          <w:ilvl w:val="0"/>
          <w:numId w:val="17"/>
        </w:numPr>
        <w:spacing w:after="0" w:line="240" w:lineRule="auto"/>
        <w:jc w:val="both"/>
        <w:rPr>
          <w:rFonts w:ascii="Arial" w:eastAsia="Arial" w:hAnsi="Arial" w:cs="Arial"/>
          <w:lang w:val="es-MX"/>
        </w:rPr>
      </w:pPr>
      <w:r w:rsidRPr="0D3BC924">
        <w:rPr>
          <w:rFonts w:ascii="Arial" w:eastAsia="Arial" w:hAnsi="Arial" w:cs="Arial"/>
          <w:lang w:val="es-MX"/>
        </w:rPr>
        <w:t>Evaluación de la respuesta clínica y nutricional frente al tratamiento.</w:t>
      </w:r>
    </w:p>
    <w:p w14:paraId="4E751AE0" w14:textId="478B1B98" w:rsidR="0D3BC924" w:rsidRDefault="0D3BC924" w:rsidP="0D3BC924">
      <w:pPr>
        <w:spacing w:after="0" w:line="240" w:lineRule="auto"/>
        <w:jc w:val="both"/>
        <w:rPr>
          <w:rFonts w:ascii="Arial" w:eastAsia="Arial" w:hAnsi="Arial" w:cs="Arial"/>
          <w:lang w:val="es-MX"/>
        </w:rPr>
      </w:pPr>
    </w:p>
    <w:p w14:paraId="5DC8BA9C" w14:textId="54BA7679" w:rsidR="23550C27" w:rsidRDefault="23550C27" w:rsidP="0D3BC924">
      <w:pPr>
        <w:pStyle w:val="Prrafodelista"/>
        <w:numPr>
          <w:ilvl w:val="0"/>
          <w:numId w:val="17"/>
        </w:numPr>
        <w:spacing w:after="0" w:line="240" w:lineRule="auto"/>
        <w:jc w:val="both"/>
        <w:rPr>
          <w:rFonts w:ascii="Arial" w:eastAsia="Arial" w:hAnsi="Arial" w:cs="Arial"/>
          <w:lang w:val="es-MX"/>
        </w:rPr>
      </w:pPr>
      <w:r w:rsidRPr="0D3BC924">
        <w:rPr>
          <w:rFonts w:ascii="Arial" w:eastAsia="Arial" w:hAnsi="Arial" w:cs="Arial"/>
          <w:lang w:val="es-MX"/>
        </w:rPr>
        <w:t>Identificación de signos de alarma o deterioro que indiquen la necesidad de hospitalización.</w:t>
      </w:r>
    </w:p>
    <w:p w14:paraId="1A5E01B9" w14:textId="62A6049A" w:rsidR="0D3BC924" w:rsidRDefault="0D3BC924" w:rsidP="0D3BC924">
      <w:pPr>
        <w:spacing w:after="0" w:line="240" w:lineRule="auto"/>
        <w:jc w:val="both"/>
        <w:rPr>
          <w:rFonts w:ascii="Arial" w:eastAsia="Arial" w:hAnsi="Arial" w:cs="Arial"/>
          <w:lang w:val="es-MX"/>
        </w:rPr>
      </w:pPr>
    </w:p>
    <w:p w14:paraId="0EADC6D6" w14:textId="1C675F9F" w:rsidR="23550C27" w:rsidRDefault="23550C27" w:rsidP="0D3BC924">
      <w:pPr>
        <w:pStyle w:val="Prrafodelista"/>
        <w:numPr>
          <w:ilvl w:val="0"/>
          <w:numId w:val="17"/>
        </w:numPr>
        <w:spacing w:after="0" w:line="240" w:lineRule="auto"/>
        <w:jc w:val="both"/>
        <w:rPr>
          <w:rFonts w:ascii="Arial" w:eastAsia="Arial" w:hAnsi="Arial" w:cs="Arial"/>
          <w:lang w:val="es-MX"/>
        </w:rPr>
      </w:pPr>
      <w:r w:rsidRPr="0D3BC924">
        <w:rPr>
          <w:rFonts w:ascii="Arial" w:eastAsia="Arial" w:hAnsi="Arial" w:cs="Arial"/>
          <w:lang w:val="es-MX"/>
        </w:rPr>
        <w:t>Aplicación de protocolos de recuperación nutricional (plan terapéutico con alimentación especial, micronutrientes y atención médica continua).</w:t>
      </w:r>
    </w:p>
    <w:p w14:paraId="05E2565A" w14:textId="00010F88" w:rsidR="0D3BC924" w:rsidRDefault="0D3BC924" w:rsidP="0D3BC924">
      <w:pPr>
        <w:spacing w:after="0" w:line="240" w:lineRule="auto"/>
        <w:jc w:val="both"/>
        <w:rPr>
          <w:rFonts w:ascii="Arial" w:eastAsia="Arial" w:hAnsi="Arial" w:cs="Arial"/>
          <w:lang w:val="es-MX"/>
        </w:rPr>
      </w:pPr>
    </w:p>
    <w:p w14:paraId="61E0471E" w14:textId="1372A68A" w:rsidR="23550C27" w:rsidRDefault="23550C27" w:rsidP="0D3BC924">
      <w:pPr>
        <w:pStyle w:val="Prrafodelista"/>
        <w:numPr>
          <w:ilvl w:val="0"/>
          <w:numId w:val="17"/>
        </w:numPr>
        <w:spacing w:after="0" w:line="240" w:lineRule="auto"/>
        <w:jc w:val="both"/>
        <w:rPr>
          <w:rFonts w:ascii="Arial" w:eastAsia="Arial" w:hAnsi="Arial" w:cs="Arial"/>
          <w:lang w:val="es-MX"/>
        </w:rPr>
      </w:pPr>
      <w:r w:rsidRPr="0D3BC924">
        <w:rPr>
          <w:rFonts w:ascii="Arial" w:eastAsia="Arial" w:hAnsi="Arial" w:cs="Arial"/>
          <w:lang w:val="es-MX"/>
        </w:rPr>
        <w:t>Registro obligatorio de cada caso en el Sistema de Vigilancia en Salud Pública (SIVIGILA), bajo el evento de interés en salud pública “Desnutrición Aguda en Menores de 5 Años”.</w:t>
      </w:r>
    </w:p>
    <w:p w14:paraId="0EB1D14B" w14:textId="51C1BF33" w:rsidR="00164009" w:rsidRPr="002E6644" w:rsidRDefault="00164009" w:rsidP="0D3BC924">
      <w:pPr>
        <w:spacing w:after="0" w:line="240" w:lineRule="auto"/>
        <w:jc w:val="both"/>
        <w:rPr>
          <w:rFonts w:ascii="Arial" w:eastAsia="Arial" w:hAnsi="Arial" w:cs="Arial"/>
          <w:i/>
          <w:iCs/>
          <w:lang w:val="es-MX"/>
        </w:rPr>
      </w:pPr>
    </w:p>
    <w:p w14:paraId="5C15B7CD" w14:textId="0D63CCFA" w:rsidR="00164009" w:rsidRPr="002E6644" w:rsidRDefault="716995CD" w:rsidP="0D3BC924">
      <w:pPr>
        <w:pStyle w:val="Prrafodelista"/>
        <w:numPr>
          <w:ilvl w:val="0"/>
          <w:numId w:val="29"/>
        </w:numPr>
        <w:spacing w:after="0" w:line="240" w:lineRule="auto"/>
        <w:ind w:left="567" w:hanging="283"/>
        <w:jc w:val="both"/>
        <w:rPr>
          <w:rFonts w:ascii="Arial" w:eastAsia="Arial" w:hAnsi="Arial" w:cs="Arial"/>
          <w:i/>
          <w:iCs/>
        </w:rPr>
      </w:pPr>
      <w:r w:rsidRPr="1B537635">
        <w:rPr>
          <w:rFonts w:ascii="Arial" w:eastAsia="Arial" w:hAnsi="Arial" w:cs="Arial"/>
          <w:i/>
          <w:iCs/>
        </w:rPr>
        <w:t xml:space="preserve">¿Cuál ha sido la evolución de las tasas de desnutrición infantil en Bogotá durante los últimos cinco (5) años? Sírvase desagregar la cifra por: </w:t>
      </w:r>
    </w:p>
    <w:p w14:paraId="79B5C85E" w14:textId="0E248318" w:rsidR="00164009" w:rsidRPr="002E6644" w:rsidRDefault="716995CD" w:rsidP="0D3BC924">
      <w:pPr>
        <w:pStyle w:val="Prrafodelista"/>
        <w:numPr>
          <w:ilvl w:val="0"/>
          <w:numId w:val="27"/>
        </w:numPr>
        <w:spacing w:after="0" w:line="240" w:lineRule="auto"/>
        <w:jc w:val="both"/>
        <w:rPr>
          <w:rFonts w:ascii="Arial" w:eastAsia="Arial" w:hAnsi="Arial" w:cs="Arial"/>
          <w:i/>
          <w:iCs/>
        </w:rPr>
      </w:pPr>
      <w:r w:rsidRPr="0D3BC924">
        <w:rPr>
          <w:rFonts w:ascii="Arial" w:eastAsia="Arial" w:hAnsi="Arial" w:cs="Arial"/>
          <w:i/>
          <w:iCs/>
        </w:rPr>
        <w:t xml:space="preserve">Localidad </w:t>
      </w:r>
    </w:p>
    <w:p w14:paraId="7277868E" w14:textId="52E9E94A" w:rsidR="00164009" w:rsidRPr="002E6644" w:rsidRDefault="716995CD" w:rsidP="0D3BC924">
      <w:pPr>
        <w:pStyle w:val="Prrafodelista"/>
        <w:numPr>
          <w:ilvl w:val="0"/>
          <w:numId w:val="27"/>
        </w:numPr>
        <w:spacing w:after="0" w:line="240" w:lineRule="auto"/>
        <w:jc w:val="both"/>
        <w:rPr>
          <w:rFonts w:ascii="Arial" w:eastAsia="Arial" w:hAnsi="Arial" w:cs="Arial"/>
          <w:i/>
          <w:iCs/>
        </w:rPr>
      </w:pPr>
      <w:r w:rsidRPr="0D3BC924">
        <w:rPr>
          <w:rFonts w:ascii="Arial" w:eastAsia="Arial" w:hAnsi="Arial" w:cs="Arial"/>
          <w:i/>
          <w:iCs/>
        </w:rPr>
        <w:t xml:space="preserve">Grupo de edad </w:t>
      </w:r>
    </w:p>
    <w:p w14:paraId="1B4198B0" w14:textId="38A3BF81" w:rsidR="00164009" w:rsidRPr="002E6644" w:rsidRDefault="716995CD" w:rsidP="0D3BC924">
      <w:pPr>
        <w:pStyle w:val="Prrafodelista"/>
        <w:numPr>
          <w:ilvl w:val="0"/>
          <w:numId w:val="27"/>
        </w:numPr>
        <w:spacing w:after="0" w:line="240" w:lineRule="auto"/>
        <w:jc w:val="both"/>
        <w:rPr>
          <w:rFonts w:ascii="Arial" w:eastAsia="Arial" w:hAnsi="Arial" w:cs="Arial"/>
          <w:i/>
          <w:iCs/>
        </w:rPr>
      </w:pPr>
      <w:r w:rsidRPr="0D3BC924">
        <w:rPr>
          <w:rFonts w:ascii="Arial" w:eastAsia="Arial" w:hAnsi="Arial" w:cs="Arial"/>
          <w:i/>
          <w:iCs/>
        </w:rPr>
        <w:t xml:space="preserve">Tipo de desnutrición (aguda, crónica o global) </w:t>
      </w:r>
    </w:p>
    <w:p w14:paraId="0D9DB577" w14:textId="63BEE54A" w:rsidR="00164009" w:rsidRPr="002E6644" w:rsidRDefault="716995CD" w:rsidP="0D3BC924">
      <w:pPr>
        <w:pStyle w:val="Prrafodelista"/>
        <w:numPr>
          <w:ilvl w:val="0"/>
          <w:numId w:val="27"/>
        </w:numPr>
        <w:spacing w:after="0" w:line="240" w:lineRule="auto"/>
        <w:jc w:val="both"/>
        <w:rPr>
          <w:rFonts w:ascii="Arial" w:eastAsia="Arial" w:hAnsi="Arial" w:cs="Arial"/>
          <w:i/>
          <w:iCs/>
        </w:rPr>
      </w:pPr>
      <w:r w:rsidRPr="0D3BC924">
        <w:rPr>
          <w:rFonts w:ascii="Arial" w:eastAsia="Arial" w:hAnsi="Arial" w:cs="Arial"/>
          <w:i/>
          <w:iCs/>
        </w:rPr>
        <w:t xml:space="preserve">Año de reporte </w:t>
      </w:r>
    </w:p>
    <w:p w14:paraId="51B182B9" w14:textId="36F5C0D5" w:rsidR="00164009" w:rsidRPr="002E6644" w:rsidRDefault="00164009" w:rsidP="0D3BC924">
      <w:pPr>
        <w:spacing w:after="0" w:line="240" w:lineRule="auto"/>
        <w:jc w:val="both"/>
        <w:rPr>
          <w:rFonts w:ascii="Arial" w:eastAsia="Arial" w:hAnsi="Arial" w:cs="Arial"/>
          <w:lang w:val="es-MX"/>
        </w:rPr>
      </w:pPr>
    </w:p>
    <w:p w14:paraId="363EA9E7" w14:textId="59B1ADA6" w:rsidR="39C92945" w:rsidRDefault="7F999DC6" w:rsidP="39C92945">
      <w:p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 xml:space="preserve">De acuerdo con la información consolidada por el Sistema de Vigilancia Alimentario y Nutricional SISVAN del Distrito Capital. Se presentan a continuación por año y localidad los indicadores de desnutrición infantil para el grupo poblacional de niños y niñas menores de 5 años, conforme a lo descrito en la </w:t>
      </w:r>
      <w:r w:rsidR="6BF290DD" w:rsidRPr="0D3BC924">
        <w:rPr>
          <w:rFonts w:ascii="Arial" w:eastAsia="Arial" w:hAnsi="Arial" w:cs="Arial"/>
          <w:color w:val="000000" w:themeColor="text1"/>
        </w:rPr>
        <w:t>resolución</w:t>
      </w:r>
      <w:r w:rsidR="3CD6C4D8" w:rsidRPr="0D3BC924">
        <w:rPr>
          <w:rFonts w:ascii="Arial" w:eastAsia="Arial" w:hAnsi="Arial" w:cs="Arial"/>
          <w:color w:val="000000" w:themeColor="text1"/>
        </w:rPr>
        <w:t xml:space="preserve"> </w:t>
      </w:r>
      <w:r w:rsidRPr="0D3BC924">
        <w:rPr>
          <w:rFonts w:ascii="Arial" w:eastAsia="Arial" w:hAnsi="Arial" w:cs="Arial"/>
          <w:color w:val="000000" w:themeColor="text1"/>
        </w:rPr>
        <w:t>2465 de 2016</w:t>
      </w:r>
      <w:r w:rsidR="54E1B5F6" w:rsidRPr="0D3BC924">
        <w:rPr>
          <w:rFonts w:ascii="Arial" w:eastAsia="Arial" w:hAnsi="Arial" w:cs="Arial"/>
          <w:color w:val="000000" w:themeColor="text1"/>
        </w:rPr>
        <w:t xml:space="preserve"> del Ministerio de Salud y Protección Social</w:t>
      </w:r>
      <w:r w:rsidRPr="0D3BC924">
        <w:rPr>
          <w:rFonts w:ascii="Arial" w:eastAsia="Arial" w:hAnsi="Arial" w:cs="Arial"/>
          <w:color w:val="000000" w:themeColor="text1"/>
        </w:rPr>
        <w:t>, desnutrición aguda, retraso en talla antiguamente conocido como desnutrición crónica (antes del 2006) y Desnutrición global:</w:t>
      </w:r>
    </w:p>
    <w:p w14:paraId="311F0942" w14:textId="2A352124" w:rsidR="39C92945" w:rsidRDefault="39C92945" w:rsidP="39C92945">
      <w:pPr>
        <w:spacing w:after="0" w:line="240" w:lineRule="auto"/>
        <w:jc w:val="both"/>
        <w:rPr>
          <w:rFonts w:ascii="Arial" w:eastAsia="Arial" w:hAnsi="Arial" w:cs="Arial"/>
          <w:color w:val="000000" w:themeColor="text1"/>
        </w:rPr>
      </w:pPr>
    </w:p>
    <w:p w14:paraId="0A1735D4" w14:textId="701B5959" w:rsidR="39C92945" w:rsidRDefault="39C92945" w:rsidP="39C92945">
      <w:pPr>
        <w:spacing w:after="0" w:line="240" w:lineRule="auto"/>
        <w:jc w:val="both"/>
        <w:rPr>
          <w:rFonts w:ascii="Arial" w:eastAsia="Arial" w:hAnsi="Arial" w:cs="Arial"/>
          <w:color w:val="000000" w:themeColor="text1"/>
        </w:rPr>
      </w:pPr>
    </w:p>
    <w:p w14:paraId="41203F5C" w14:textId="36428EED" w:rsidR="7F999DC6" w:rsidRDefault="7F999DC6" w:rsidP="0D3BC924">
      <w:pPr>
        <w:spacing w:after="0" w:line="240" w:lineRule="auto"/>
        <w:jc w:val="center"/>
        <w:rPr>
          <w:rFonts w:ascii="Arial" w:eastAsia="Arial" w:hAnsi="Arial" w:cs="Arial"/>
          <w:color w:val="000000" w:themeColor="text1"/>
        </w:rPr>
      </w:pPr>
      <w:r w:rsidRPr="0D3BC924">
        <w:rPr>
          <w:rFonts w:ascii="Arial" w:eastAsia="Arial" w:hAnsi="Arial" w:cs="Arial"/>
          <w:color w:val="000000" w:themeColor="text1"/>
        </w:rPr>
        <w:t xml:space="preserve">Tabla </w:t>
      </w:r>
      <w:r w:rsidR="19444CA0" w:rsidRPr="0D3BC924">
        <w:rPr>
          <w:rFonts w:ascii="Arial" w:eastAsia="Arial" w:hAnsi="Arial" w:cs="Arial"/>
          <w:color w:val="000000" w:themeColor="text1"/>
        </w:rPr>
        <w:t>1</w:t>
      </w:r>
      <w:r w:rsidRPr="0D3BC924">
        <w:rPr>
          <w:rFonts w:ascii="Arial" w:eastAsia="Arial" w:hAnsi="Arial" w:cs="Arial"/>
          <w:color w:val="000000" w:themeColor="text1"/>
        </w:rPr>
        <w:t xml:space="preserve"> Desnutrición aguda en niños y niñas menores de 5 años por año y localidad Proporciones x 100 menores de 5 años. Bogotá 2020-2024</w:t>
      </w:r>
    </w:p>
    <w:p w14:paraId="00422CF6" w14:textId="7122D754" w:rsidR="0D2BF82E" w:rsidRDefault="0D2BF82E" w:rsidP="0D3BC924">
      <w:pPr>
        <w:spacing w:after="0" w:line="240" w:lineRule="auto"/>
        <w:jc w:val="both"/>
        <w:rPr>
          <w:rFonts w:ascii="Arial" w:eastAsia="Arial" w:hAnsi="Arial" w:cs="Arial"/>
          <w:color w:val="000000" w:themeColor="text1"/>
        </w:rPr>
      </w:pPr>
    </w:p>
    <w:tbl>
      <w:tblPr>
        <w:tblStyle w:val="Tablaconcuadrcula1clara-nfasis1"/>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1109"/>
        <w:gridCol w:w="1240"/>
        <w:gridCol w:w="1240"/>
        <w:gridCol w:w="1240"/>
        <w:gridCol w:w="1240"/>
      </w:tblGrid>
      <w:tr w:rsidR="006C6EC0" w14:paraId="502B524C" w14:textId="77777777" w:rsidTr="00F2010A">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515" w:type="dxa"/>
            <w:vMerge w:val="restart"/>
            <w:tcBorders>
              <w:bottom w:val="none" w:sz="0" w:space="0" w:color="auto"/>
            </w:tcBorders>
            <w:shd w:val="clear" w:color="auto" w:fill="FFFFFF" w:themeFill="background1"/>
            <w:tcMar>
              <w:left w:w="108" w:type="dxa"/>
              <w:right w:w="108" w:type="dxa"/>
            </w:tcMar>
            <w:vAlign w:val="center"/>
          </w:tcPr>
          <w:p w14:paraId="7918A20A" w14:textId="0C57E42F"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LOCALIDAD</w:t>
            </w:r>
          </w:p>
        </w:tc>
        <w:tc>
          <w:tcPr>
            <w:tcW w:w="6069" w:type="dxa"/>
            <w:gridSpan w:val="5"/>
            <w:tcBorders>
              <w:bottom w:val="none" w:sz="0" w:space="0" w:color="auto"/>
            </w:tcBorders>
            <w:shd w:val="clear" w:color="auto" w:fill="FFFFFF" w:themeFill="background1"/>
            <w:tcMar>
              <w:left w:w="108" w:type="dxa"/>
              <w:right w:w="108" w:type="dxa"/>
            </w:tcMar>
            <w:vAlign w:val="center"/>
          </w:tcPr>
          <w:p w14:paraId="3670B1B9" w14:textId="1214E318" w:rsidR="006C6EC0" w:rsidRDefault="006C6EC0"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AÑO</w:t>
            </w:r>
          </w:p>
        </w:tc>
      </w:tr>
      <w:tr w:rsidR="006C6EC0" w14:paraId="71A960DB"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vMerge/>
            <w:vAlign w:val="center"/>
          </w:tcPr>
          <w:p w14:paraId="32099316" w14:textId="77777777" w:rsidR="006C6EC0" w:rsidRDefault="006C6EC0"/>
        </w:tc>
        <w:tc>
          <w:tcPr>
            <w:tcW w:w="1109" w:type="dxa"/>
            <w:shd w:val="clear" w:color="auto" w:fill="FFFFFF" w:themeFill="background1"/>
            <w:tcMar>
              <w:left w:w="108" w:type="dxa"/>
              <w:right w:w="108" w:type="dxa"/>
            </w:tcMar>
            <w:vAlign w:val="center"/>
          </w:tcPr>
          <w:p w14:paraId="56671076" w14:textId="6207B16B"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2020</w:t>
            </w:r>
          </w:p>
        </w:tc>
        <w:tc>
          <w:tcPr>
            <w:tcW w:w="1240" w:type="dxa"/>
            <w:shd w:val="clear" w:color="auto" w:fill="FFFFFF" w:themeFill="background1"/>
            <w:tcMar>
              <w:left w:w="108" w:type="dxa"/>
              <w:right w:w="108" w:type="dxa"/>
            </w:tcMar>
            <w:vAlign w:val="center"/>
          </w:tcPr>
          <w:p w14:paraId="250FAE1C" w14:textId="54665576"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2021</w:t>
            </w:r>
          </w:p>
        </w:tc>
        <w:tc>
          <w:tcPr>
            <w:tcW w:w="1240" w:type="dxa"/>
            <w:shd w:val="clear" w:color="auto" w:fill="FFFFFF" w:themeFill="background1"/>
            <w:tcMar>
              <w:left w:w="108" w:type="dxa"/>
              <w:right w:w="108" w:type="dxa"/>
            </w:tcMar>
            <w:vAlign w:val="center"/>
          </w:tcPr>
          <w:p w14:paraId="6609E27A" w14:textId="5BEFBE08"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2022</w:t>
            </w:r>
          </w:p>
        </w:tc>
        <w:tc>
          <w:tcPr>
            <w:tcW w:w="1240" w:type="dxa"/>
            <w:shd w:val="clear" w:color="auto" w:fill="FFFFFF" w:themeFill="background1"/>
            <w:tcMar>
              <w:left w:w="108" w:type="dxa"/>
              <w:right w:w="108" w:type="dxa"/>
            </w:tcMar>
            <w:vAlign w:val="center"/>
          </w:tcPr>
          <w:p w14:paraId="6584124A" w14:textId="40A6A242"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2023</w:t>
            </w:r>
          </w:p>
        </w:tc>
        <w:tc>
          <w:tcPr>
            <w:tcW w:w="1240" w:type="dxa"/>
            <w:shd w:val="clear" w:color="auto" w:fill="FFFFFF" w:themeFill="background1"/>
            <w:tcMar>
              <w:left w:w="108" w:type="dxa"/>
              <w:right w:w="108" w:type="dxa"/>
            </w:tcMar>
            <w:vAlign w:val="center"/>
          </w:tcPr>
          <w:p w14:paraId="1EA3008C" w14:textId="081253E1"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2024</w:t>
            </w:r>
          </w:p>
        </w:tc>
      </w:tr>
      <w:tr w:rsidR="006C6EC0" w14:paraId="1B403376"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1D1A9CF8" w14:textId="1009DB19"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 Usaquén</w:t>
            </w:r>
          </w:p>
        </w:tc>
        <w:tc>
          <w:tcPr>
            <w:tcW w:w="1109" w:type="dxa"/>
            <w:shd w:val="clear" w:color="auto" w:fill="FFFFFF" w:themeFill="background1"/>
            <w:tcMar>
              <w:left w:w="108" w:type="dxa"/>
              <w:right w:w="108" w:type="dxa"/>
            </w:tcMar>
            <w:vAlign w:val="center"/>
          </w:tcPr>
          <w:p w14:paraId="064CA507" w14:textId="2184E94B"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3.5</w:t>
            </w:r>
          </w:p>
        </w:tc>
        <w:tc>
          <w:tcPr>
            <w:tcW w:w="1240" w:type="dxa"/>
            <w:shd w:val="clear" w:color="auto" w:fill="FFFFFF" w:themeFill="background1"/>
            <w:tcMar>
              <w:left w:w="108" w:type="dxa"/>
              <w:right w:w="108" w:type="dxa"/>
            </w:tcMar>
            <w:vAlign w:val="center"/>
          </w:tcPr>
          <w:p w14:paraId="17CE9103" w14:textId="2A09D466"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2.4</w:t>
            </w:r>
          </w:p>
        </w:tc>
        <w:tc>
          <w:tcPr>
            <w:tcW w:w="1240" w:type="dxa"/>
            <w:shd w:val="clear" w:color="auto" w:fill="FFFFFF" w:themeFill="background1"/>
            <w:tcMar>
              <w:left w:w="108" w:type="dxa"/>
              <w:right w:w="108" w:type="dxa"/>
            </w:tcMar>
            <w:vAlign w:val="center"/>
          </w:tcPr>
          <w:p w14:paraId="2689E140" w14:textId="191308DB"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w:t>
            </w:r>
          </w:p>
        </w:tc>
        <w:tc>
          <w:tcPr>
            <w:tcW w:w="1240" w:type="dxa"/>
            <w:shd w:val="clear" w:color="auto" w:fill="FFFFFF" w:themeFill="background1"/>
            <w:tcMar>
              <w:left w:w="108" w:type="dxa"/>
              <w:right w:w="108" w:type="dxa"/>
            </w:tcMar>
            <w:vAlign w:val="center"/>
          </w:tcPr>
          <w:p w14:paraId="08A2C534" w14:textId="3F8DF4F3"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w:t>
            </w:r>
          </w:p>
        </w:tc>
        <w:tc>
          <w:tcPr>
            <w:tcW w:w="1240" w:type="dxa"/>
            <w:shd w:val="clear" w:color="auto" w:fill="FFFFFF" w:themeFill="background1"/>
            <w:tcMar>
              <w:left w:w="108" w:type="dxa"/>
              <w:right w:w="108" w:type="dxa"/>
            </w:tcMar>
            <w:vAlign w:val="center"/>
          </w:tcPr>
          <w:p w14:paraId="40DA7B78" w14:textId="06213F1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w:t>
            </w:r>
          </w:p>
        </w:tc>
      </w:tr>
      <w:tr w:rsidR="006C6EC0" w14:paraId="6FDAA30A"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3F0CE4DE" w14:textId="79C811CF"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lastRenderedPageBreak/>
              <w:t>2. Chapinero</w:t>
            </w:r>
          </w:p>
        </w:tc>
        <w:tc>
          <w:tcPr>
            <w:tcW w:w="1109" w:type="dxa"/>
            <w:shd w:val="clear" w:color="auto" w:fill="FFFFFF" w:themeFill="background1"/>
            <w:tcMar>
              <w:left w:w="108" w:type="dxa"/>
              <w:right w:w="108" w:type="dxa"/>
            </w:tcMar>
            <w:vAlign w:val="center"/>
          </w:tcPr>
          <w:p w14:paraId="6DDF77F3" w14:textId="4736F966"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3.4</w:t>
            </w:r>
          </w:p>
        </w:tc>
        <w:tc>
          <w:tcPr>
            <w:tcW w:w="1240" w:type="dxa"/>
            <w:shd w:val="clear" w:color="auto" w:fill="FFFFFF" w:themeFill="background1"/>
            <w:tcMar>
              <w:left w:w="108" w:type="dxa"/>
              <w:right w:w="108" w:type="dxa"/>
            </w:tcMar>
            <w:vAlign w:val="center"/>
          </w:tcPr>
          <w:p w14:paraId="737BE522" w14:textId="6AD70110"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2.9</w:t>
            </w:r>
          </w:p>
        </w:tc>
        <w:tc>
          <w:tcPr>
            <w:tcW w:w="1240" w:type="dxa"/>
            <w:shd w:val="clear" w:color="auto" w:fill="FFFFFF" w:themeFill="background1"/>
            <w:tcMar>
              <w:left w:w="108" w:type="dxa"/>
              <w:right w:w="108" w:type="dxa"/>
            </w:tcMar>
            <w:vAlign w:val="center"/>
          </w:tcPr>
          <w:p w14:paraId="01EEF9A1" w14:textId="418C4771"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2.6</w:t>
            </w:r>
          </w:p>
        </w:tc>
        <w:tc>
          <w:tcPr>
            <w:tcW w:w="1240" w:type="dxa"/>
            <w:shd w:val="clear" w:color="auto" w:fill="FFFFFF" w:themeFill="background1"/>
            <w:tcMar>
              <w:left w:w="108" w:type="dxa"/>
              <w:right w:w="108" w:type="dxa"/>
            </w:tcMar>
            <w:vAlign w:val="center"/>
          </w:tcPr>
          <w:p w14:paraId="7F12B595" w14:textId="616FADF1"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1.9</w:t>
            </w:r>
          </w:p>
        </w:tc>
        <w:tc>
          <w:tcPr>
            <w:tcW w:w="1240" w:type="dxa"/>
            <w:shd w:val="clear" w:color="auto" w:fill="FFFFFF" w:themeFill="background1"/>
            <w:tcMar>
              <w:left w:w="108" w:type="dxa"/>
              <w:right w:w="108" w:type="dxa"/>
            </w:tcMar>
            <w:vAlign w:val="center"/>
          </w:tcPr>
          <w:p w14:paraId="2CF6BBE5" w14:textId="63008E26"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w:t>
            </w:r>
          </w:p>
        </w:tc>
      </w:tr>
      <w:tr w:rsidR="006C6EC0" w14:paraId="0C0E00F2"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3AF32280" w14:textId="2B9DE110"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3. Santa fe</w:t>
            </w:r>
          </w:p>
        </w:tc>
        <w:tc>
          <w:tcPr>
            <w:tcW w:w="1109" w:type="dxa"/>
            <w:shd w:val="clear" w:color="auto" w:fill="FFFFFF" w:themeFill="background1"/>
            <w:tcMar>
              <w:left w:w="108" w:type="dxa"/>
              <w:right w:w="108" w:type="dxa"/>
            </w:tcMar>
            <w:vAlign w:val="center"/>
          </w:tcPr>
          <w:p w14:paraId="7AF129A7" w14:textId="53147B75"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3.5</w:t>
            </w:r>
          </w:p>
        </w:tc>
        <w:tc>
          <w:tcPr>
            <w:tcW w:w="1240" w:type="dxa"/>
            <w:shd w:val="clear" w:color="auto" w:fill="FFFFFF" w:themeFill="background1"/>
            <w:tcMar>
              <w:left w:w="108" w:type="dxa"/>
              <w:right w:w="108" w:type="dxa"/>
            </w:tcMar>
            <w:vAlign w:val="center"/>
          </w:tcPr>
          <w:p w14:paraId="56BF9F89" w14:textId="4EE56CD6"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3.1</w:t>
            </w:r>
          </w:p>
        </w:tc>
        <w:tc>
          <w:tcPr>
            <w:tcW w:w="1240" w:type="dxa"/>
            <w:shd w:val="clear" w:color="auto" w:fill="FFFFFF" w:themeFill="background1"/>
            <w:tcMar>
              <w:left w:w="108" w:type="dxa"/>
              <w:right w:w="108" w:type="dxa"/>
            </w:tcMar>
            <w:vAlign w:val="center"/>
          </w:tcPr>
          <w:p w14:paraId="3BDF20DC" w14:textId="6AD08309"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2.7</w:t>
            </w:r>
          </w:p>
        </w:tc>
        <w:tc>
          <w:tcPr>
            <w:tcW w:w="1240" w:type="dxa"/>
            <w:shd w:val="clear" w:color="auto" w:fill="FFFFFF" w:themeFill="background1"/>
            <w:tcMar>
              <w:left w:w="108" w:type="dxa"/>
              <w:right w:w="108" w:type="dxa"/>
            </w:tcMar>
            <w:vAlign w:val="center"/>
          </w:tcPr>
          <w:p w14:paraId="234407F2" w14:textId="153FDAC7"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w:t>
            </w:r>
          </w:p>
        </w:tc>
        <w:tc>
          <w:tcPr>
            <w:tcW w:w="1240" w:type="dxa"/>
            <w:shd w:val="clear" w:color="auto" w:fill="FFFFFF" w:themeFill="background1"/>
            <w:tcMar>
              <w:left w:w="108" w:type="dxa"/>
              <w:right w:w="108" w:type="dxa"/>
            </w:tcMar>
            <w:vAlign w:val="center"/>
          </w:tcPr>
          <w:p w14:paraId="58606BF9" w14:textId="1DF5C816"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w:t>
            </w:r>
          </w:p>
        </w:tc>
      </w:tr>
      <w:tr w:rsidR="006C6EC0" w14:paraId="222DB984"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751A27AB" w14:textId="2C604625"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4. San Cristóbal</w:t>
            </w:r>
          </w:p>
        </w:tc>
        <w:tc>
          <w:tcPr>
            <w:tcW w:w="1109" w:type="dxa"/>
            <w:shd w:val="clear" w:color="auto" w:fill="FFFFFF" w:themeFill="background1"/>
            <w:tcMar>
              <w:left w:w="108" w:type="dxa"/>
              <w:right w:w="108" w:type="dxa"/>
            </w:tcMar>
            <w:vAlign w:val="center"/>
          </w:tcPr>
          <w:p w14:paraId="53876324" w14:textId="48CDB13E"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3.7</w:t>
            </w:r>
          </w:p>
        </w:tc>
        <w:tc>
          <w:tcPr>
            <w:tcW w:w="1240" w:type="dxa"/>
            <w:shd w:val="clear" w:color="auto" w:fill="FFFFFF" w:themeFill="background1"/>
            <w:tcMar>
              <w:left w:w="108" w:type="dxa"/>
              <w:right w:w="108" w:type="dxa"/>
            </w:tcMar>
            <w:vAlign w:val="center"/>
          </w:tcPr>
          <w:p w14:paraId="272EBE65" w14:textId="68D037F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2.4</w:t>
            </w:r>
          </w:p>
        </w:tc>
        <w:tc>
          <w:tcPr>
            <w:tcW w:w="1240" w:type="dxa"/>
            <w:shd w:val="clear" w:color="auto" w:fill="FFFFFF" w:themeFill="background1"/>
            <w:tcMar>
              <w:left w:w="108" w:type="dxa"/>
              <w:right w:w="108" w:type="dxa"/>
            </w:tcMar>
            <w:vAlign w:val="center"/>
          </w:tcPr>
          <w:p w14:paraId="1DD26819" w14:textId="7CC1108F"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2.5</w:t>
            </w:r>
          </w:p>
        </w:tc>
        <w:tc>
          <w:tcPr>
            <w:tcW w:w="1240" w:type="dxa"/>
            <w:shd w:val="clear" w:color="auto" w:fill="FFFFFF" w:themeFill="background1"/>
            <w:tcMar>
              <w:left w:w="108" w:type="dxa"/>
              <w:right w:w="108" w:type="dxa"/>
            </w:tcMar>
            <w:vAlign w:val="center"/>
          </w:tcPr>
          <w:p w14:paraId="63AD67CF" w14:textId="771A869A"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w:t>
            </w:r>
          </w:p>
        </w:tc>
        <w:tc>
          <w:tcPr>
            <w:tcW w:w="1240" w:type="dxa"/>
            <w:shd w:val="clear" w:color="auto" w:fill="FFFFFF" w:themeFill="background1"/>
            <w:tcMar>
              <w:left w:w="108" w:type="dxa"/>
              <w:right w:w="108" w:type="dxa"/>
            </w:tcMar>
            <w:vAlign w:val="center"/>
          </w:tcPr>
          <w:p w14:paraId="08ABD003" w14:textId="31D75611"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w:t>
            </w:r>
          </w:p>
        </w:tc>
      </w:tr>
      <w:tr w:rsidR="006C6EC0" w14:paraId="57FBA2F4"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7697D789" w14:textId="78D12962"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5. Usme</w:t>
            </w:r>
          </w:p>
        </w:tc>
        <w:tc>
          <w:tcPr>
            <w:tcW w:w="1109" w:type="dxa"/>
            <w:shd w:val="clear" w:color="auto" w:fill="FFFFFF" w:themeFill="background1"/>
            <w:tcMar>
              <w:left w:w="108" w:type="dxa"/>
              <w:right w:w="108" w:type="dxa"/>
            </w:tcMar>
            <w:vAlign w:val="center"/>
          </w:tcPr>
          <w:p w14:paraId="29FBB8BA" w14:textId="75C2EB2E"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4.3</w:t>
            </w:r>
          </w:p>
        </w:tc>
        <w:tc>
          <w:tcPr>
            <w:tcW w:w="1240" w:type="dxa"/>
            <w:shd w:val="clear" w:color="auto" w:fill="FFFFFF" w:themeFill="background1"/>
            <w:tcMar>
              <w:left w:w="108" w:type="dxa"/>
              <w:right w:w="108" w:type="dxa"/>
            </w:tcMar>
            <w:vAlign w:val="center"/>
          </w:tcPr>
          <w:p w14:paraId="02475625" w14:textId="694EE02B"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3.1</w:t>
            </w:r>
          </w:p>
        </w:tc>
        <w:tc>
          <w:tcPr>
            <w:tcW w:w="1240" w:type="dxa"/>
            <w:shd w:val="clear" w:color="auto" w:fill="FFFFFF" w:themeFill="background1"/>
            <w:tcMar>
              <w:left w:w="108" w:type="dxa"/>
              <w:right w:w="108" w:type="dxa"/>
            </w:tcMar>
            <w:vAlign w:val="center"/>
          </w:tcPr>
          <w:p w14:paraId="4E0AF08E" w14:textId="3A2D000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2.2</w:t>
            </w:r>
          </w:p>
        </w:tc>
        <w:tc>
          <w:tcPr>
            <w:tcW w:w="1240" w:type="dxa"/>
            <w:shd w:val="clear" w:color="auto" w:fill="FFFFFF" w:themeFill="background1"/>
            <w:tcMar>
              <w:left w:w="108" w:type="dxa"/>
              <w:right w:w="108" w:type="dxa"/>
            </w:tcMar>
            <w:vAlign w:val="center"/>
          </w:tcPr>
          <w:p w14:paraId="325BA5BB" w14:textId="5EFFD111"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w:t>
            </w:r>
          </w:p>
        </w:tc>
        <w:tc>
          <w:tcPr>
            <w:tcW w:w="1240" w:type="dxa"/>
            <w:shd w:val="clear" w:color="auto" w:fill="FFFFFF" w:themeFill="background1"/>
            <w:tcMar>
              <w:left w:w="108" w:type="dxa"/>
              <w:right w:w="108" w:type="dxa"/>
            </w:tcMar>
            <w:vAlign w:val="center"/>
          </w:tcPr>
          <w:p w14:paraId="4CA2E958" w14:textId="7DAABB1B"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w:t>
            </w:r>
          </w:p>
        </w:tc>
      </w:tr>
      <w:tr w:rsidR="006C6EC0" w14:paraId="4CD79172"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54C1430B" w14:textId="0D07F9CD"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6. Tunjuelito</w:t>
            </w:r>
          </w:p>
        </w:tc>
        <w:tc>
          <w:tcPr>
            <w:tcW w:w="1109" w:type="dxa"/>
            <w:shd w:val="clear" w:color="auto" w:fill="FFFFFF" w:themeFill="background1"/>
            <w:tcMar>
              <w:left w:w="108" w:type="dxa"/>
              <w:right w:w="108" w:type="dxa"/>
            </w:tcMar>
            <w:vAlign w:val="center"/>
          </w:tcPr>
          <w:p w14:paraId="7332D6AF" w14:textId="66C3F787"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5.1</w:t>
            </w:r>
          </w:p>
        </w:tc>
        <w:tc>
          <w:tcPr>
            <w:tcW w:w="1240" w:type="dxa"/>
            <w:shd w:val="clear" w:color="auto" w:fill="FFFFFF" w:themeFill="background1"/>
            <w:tcMar>
              <w:left w:w="108" w:type="dxa"/>
              <w:right w:w="108" w:type="dxa"/>
            </w:tcMar>
            <w:vAlign w:val="center"/>
          </w:tcPr>
          <w:p w14:paraId="1BAAE307" w14:textId="67886552"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3.5</w:t>
            </w:r>
          </w:p>
        </w:tc>
        <w:tc>
          <w:tcPr>
            <w:tcW w:w="1240" w:type="dxa"/>
            <w:shd w:val="clear" w:color="auto" w:fill="FFFFFF" w:themeFill="background1"/>
            <w:tcMar>
              <w:left w:w="108" w:type="dxa"/>
              <w:right w:w="108" w:type="dxa"/>
            </w:tcMar>
            <w:vAlign w:val="center"/>
          </w:tcPr>
          <w:p w14:paraId="08323A8B" w14:textId="742AD7C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w:t>
            </w:r>
          </w:p>
        </w:tc>
        <w:tc>
          <w:tcPr>
            <w:tcW w:w="1240" w:type="dxa"/>
            <w:shd w:val="clear" w:color="auto" w:fill="FFFFFF" w:themeFill="background1"/>
            <w:tcMar>
              <w:left w:w="108" w:type="dxa"/>
              <w:right w:w="108" w:type="dxa"/>
            </w:tcMar>
            <w:vAlign w:val="center"/>
          </w:tcPr>
          <w:p w14:paraId="1A91E1CA" w14:textId="0F665502"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w:t>
            </w:r>
          </w:p>
        </w:tc>
        <w:tc>
          <w:tcPr>
            <w:tcW w:w="1240" w:type="dxa"/>
            <w:shd w:val="clear" w:color="auto" w:fill="FFFFFF" w:themeFill="background1"/>
            <w:tcMar>
              <w:left w:w="108" w:type="dxa"/>
              <w:right w:w="108" w:type="dxa"/>
            </w:tcMar>
            <w:vAlign w:val="center"/>
          </w:tcPr>
          <w:p w14:paraId="37AE451C" w14:textId="127DAF62"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w:t>
            </w:r>
          </w:p>
        </w:tc>
      </w:tr>
      <w:tr w:rsidR="006C6EC0" w14:paraId="2F3F3168"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1FA0096C" w14:textId="47C86AE7"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7. Bosa</w:t>
            </w:r>
          </w:p>
        </w:tc>
        <w:tc>
          <w:tcPr>
            <w:tcW w:w="1109" w:type="dxa"/>
            <w:shd w:val="clear" w:color="auto" w:fill="FFFFFF" w:themeFill="background1"/>
            <w:tcMar>
              <w:left w:w="108" w:type="dxa"/>
              <w:right w:w="108" w:type="dxa"/>
            </w:tcMar>
            <w:vAlign w:val="center"/>
          </w:tcPr>
          <w:p w14:paraId="508F4B17" w14:textId="5430E885"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3.3</w:t>
            </w:r>
          </w:p>
        </w:tc>
        <w:tc>
          <w:tcPr>
            <w:tcW w:w="1240" w:type="dxa"/>
            <w:shd w:val="clear" w:color="auto" w:fill="FFFFFF" w:themeFill="background1"/>
            <w:tcMar>
              <w:left w:w="108" w:type="dxa"/>
              <w:right w:w="108" w:type="dxa"/>
            </w:tcMar>
            <w:vAlign w:val="center"/>
          </w:tcPr>
          <w:p w14:paraId="41719509" w14:textId="1169E74B"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2.9</w:t>
            </w:r>
          </w:p>
        </w:tc>
        <w:tc>
          <w:tcPr>
            <w:tcW w:w="1240" w:type="dxa"/>
            <w:shd w:val="clear" w:color="auto" w:fill="FFFFFF" w:themeFill="background1"/>
            <w:tcMar>
              <w:left w:w="108" w:type="dxa"/>
              <w:right w:w="108" w:type="dxa"/>
            </w:tcMar>
            <w:vAlign w:val="center"/>
          </w:tcPr>
          <w:p w14:paraId="1DA5D367" w14:textId="4E2D4045"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2.7</w:t>
            </w:r>
          </w:p>
        </w:tc>
        <w:tc>
          <w:tcPr>
            <w:tcW w:w="1240" w:type="dxa"/>
            <w:shd w:val="clear" w:color="auto" w:fill="FFFFFF" w:themeFill="background1"/>
            <w:tcMar>
              <w:left w:w="108" w:type="dxa"/>
              <w:right w:w="108" w:type="dxa"/>
            </w:tcMar>
            <w:vAlign w:val="center"/>
          </w:tcPr>
          <w:p w14:paraId="4265C893" w14:textId="3384B61E"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w:t>
            </w:r>
          </w:p>
        </w:tc>
        <w:tc>
          <w:tcPr>
            <w:tcW w:w="1240" w:type="dxa"/>
            <w:shd w:val="clear" w:color="auto" w:fill="FFFFFF" w:themeFill="background1"/>
            <w:tcMar>
              <w:left w:w="108" w:type="dxa"/>
              <w:right w:w="108" w:type="dxa"/>
            </w:tcMar>
            <w:vAlign w:val="center"/>
          </w:tcPr>
          <w:p w14:paraId="7D6BB7C6" w14:textId="299392D4"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w:t>
            </w:r>
          </w:p>
        </w:tc>
      </w:tr>
      <w:tr w:rsidR="006C6EC0" w14:paraId="7BFBB130"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01962ABC" w14:textId="71841D3B"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8. Kennedy</w:t>
            </w:r>
          </w:p>
        </w:tc>
        <w:tc>
          <w:tcPr>
            <w:tcW w:w="1109" w:type="dxa"/>
            <w:shd w:val="clear" w:color="auto" w:fill="FFFFFF" w:themeFill="background1"/>
            <w:tcMar>
              <w:left w:w="108" w:type="dxa"/>
              <w:right w:w="108" w:type="dxa"/>
            </w:tcMar>
            <w:vAlign w:val="center"/>
          </w:tcPr>
          <w:p w14:paraId="0160B9A1" w14:textId="43A06CA9"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3.3</w:t>
            </w:r>
          </w:p>
        </w:tc>
        <w:tc>
          <w:tcPr>
            <w:tcW w:w="1240" w:type="dxa"/>
            <w:shd w:val="clear" w:color="auto" w:fill="FFFFFF" w:themeFill="background1"/>
            <w:tcMar>
              <w:left w:w="108" w:type="dxa"/>
              <w:right w:w="108" w:type="dxa"/>
            </w:tcMar>
            <w:vAlign w:val="center"/>
          </w:tcPr>
          <w:p w14:paraId="1B43F72A" w14:textId="59E707F3"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2.9</w:t>
            </w:r>
          </w:p>
        </w:tc>
        <w:tc>
          <w:tcPr>
            <w:tcW w:w="1240" w:type="dxa"/>
            <w:shd w:val="clear" w:color="auto" w:fill="FFFFFF" w:themeFill="background1"/>
            <w:tcMar>
              <w:left w:w="108" w:type="dxa"/>
              <w:right w:w="108" w:type="dxa"/>
            </w:tcMar>
            <w:vAlign w:val="center"/>
          </w:tcPr>
          <w:p w14:paraId="6AC9AF4B" w14:textId="229E9904"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2.8</w:t>
            </w:r>
          </w:p>
        </w:tc>
        <w:tc>
          <w:tcPr>
            <w:tcW w:w="1240" w:type="dxa"/>
            <w:shd w:val="clear" w:color="auto" w:fill="FFFFFF" w:themeFill="background1"/>
            <w:tcMar>
              <w:left w:w="108" w:type="dxa"/>
              <w:right w:w="108" w:type="dxa"/>
            </w:tcMar>
            <w:vAlign w:val="center"/>
          </w:tcPr>
          <w:p w14:paraId="7FAAA22F" w14:textId="36AC12B6"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1.9</w:t>
            </w:r>
          </w:p>
        </w:tc>
        <w:tc>
          <w:tcPr>
            <w:tcW w:w="1240" w:type="dxa"/>
            <w:shd w:val="clear" w:color="auto" w:fill="FFFFFF" w:themeFill="background1"/>
            <w:tcMar>
              <w:left w:w="108" w:type="dxa"/>
              <w:right w:w="108" w:type="dxa"/>
            </w:tcMar>
            <w:vAlign w:val="center"/>
          </w:tcPr>
          <w:p w14:paraId="1AC4FCB5" w14:textId="0E8BC3E5"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w:t>
            </w:r>
          </w:p>
        </w:tc>
      </w:tr>
      <w:tr w:rsidR="006C6EC0" w14:paraId="1C7AFA92"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4681C139" w14:textId="6401D84E"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9. Fontibón</w:t>
            </w:r>
          </w:p>
        </w:tc>
        <w:tc>
          <w:tcPr>
            <w:tcW w:w="1109" w:type="dxa"/>
            <w:shd w:val="clear" w:color="auto" w:fill="FFFFFF" w:themeFill="background1"/>
            <w:tcMar>
              <w:left w:w="108" w:type="dxa"/>
              <w:right w:w="108" w:type="dxa"/>
            </w:tcMar>
            <w:vAlign w:val="center"/>
          </w:tcPr>
          <w:p w14:paraId="460AA0B3" w14:textId="4AE7225A"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4.6</w:t>
            </w:r>
          </w:p>
        </w:tc>
        <w:tc>
          <w:tcPr>
            <w:tcW w:w="1240" w:type="dxa"/>
            <w:shd w:val="clear" w:color="auto" w:fill="FFFFFF" w:themeFill="background1"/>
            <w:tcMar>
              <w:left w:w="108" w:type="dxa"/>
              <w:right w:w="108" w:type="dxa"/>
            </w:tcMar>
            <w:vAlign w:val="center"/>
          </w:tcPr>
          <w:p w14:paraId="20BF24FC" w14:textId="3FAE55FA"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2.8</w:t>
            </w:r>
          </w:p>
        </w:tc>
        <w:tc>
          <w:tcPr>
            <w:tcW w:w="1240" w:type="dxa"/>
            <w:shd w:val="clear" w:color="auto" w:fill="FFFFFF" w:themeFill="background1"/>
            <w:tcMar>
              <w:left w:w="108" w:type="dxa"/>
              <w:right w:w="108" w:type="dxa"/>
            </w:tcMar>
            <w:vAlign w:val="center"/>
          </w:tcPr>
          <w:p w14:paraId="4A11B2C2" w14:textId="207588A0"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2.2</w:t>
            </w:r>
          </w:p>
        </w:tc>
        <w:tc>
          <w:tcPr>
            <w:tcW w:w="1240" w:type="dxa"/>
            <w:shd w:val="clear" w:color="auto" w:fill="FFFFFF" w:themeFill="background1"/>
            <w:tcMar>
              <w:left w:w="108" w:type="dxa"/>
              <w:right w:w="108" w:type="dxa"/>
            </w:tcMar>
            <w:vAlign w:val="center"/>
          </w:tcPr>
          <w:p w14:paraId="0ABCB7F9" w14:textId="6D0C9655"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w:t>
            </w:r>
          </w:p>
        </w:tc>
        <w:tc>
          <w:tcPr>
            <w:tcW w:w="1240" w:type="dxa"/>
            <w:shd w:val="clear" w:color="auto" w:fill="FFFFFF" w:themeFill="background1"/>
            <w:tcMar>
              <w:left w:w="108" w:type="dxa"/>
              <w:right w:w="108" w:type="dxa"/>
            </w:tcMar>
            <w:vAlign w:val="center"/>
          </w:tcPr>
          <w:p w14:paraId="57C68BC7" w14:textId="00855A72"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w:t>
            </w:r>
          </w:p>
        </w:tc>
      </w:tr>
      <w:tr w:rsidR="006C6EC0" w14:paraId="12CEAEEB"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365B3709" w14:textId="4EE58FFA"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10. Engativá</w:t>
            </w:r>
          </w:p>
        </w:tc>
        <w:tc>
          <w:tcPr>
            <w:tcW w:w="1109" w:type="dxa"/>
            <w:shd w:val="clear" w:color="auto" w:fill="FFFFFF" w:themeFill="background1"/>
            <w:tcMar>
              <w:left w:w="108" w:type="dxa"/>
              <w:right w:w="108" w:type="dxa"/>
            </w:tcMar>
            <w:vAlign w:val="center"/>
          </w:tcPr>
          <w:p w14:paraId="10A3BAEE" w14:textId="42887B00"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3.3</w:t>
            </w:r>
          </w:p>
        </w:tc>
        <w:tc>
          <w:tcPr>
            <w:tcW w:w="1240" w:type="dxa"/>
            <w:shd w:val="clear" w:color="auto" w:fill="FFFFFF" w:themeFill="background1"/>
            <w:tcMar>
              <w:left w:w="108" w:type="dxa"/>
              <w:right w:w="108" w:type="dxa"/>
            </w:tcMar>
            <w:vAlign w:val="center"/>
          </w:tcPr>
          <w:p w14:paraId="37071F05" w14:textId="10C821D4"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2.5</w:t>
            </w:r>
          </w:p>
        </w:tc>
        <w:tc>
          <w:tcPr>
            <w:tcW w:w="1240" w:type="dxa"/>
            <w:shd w:val="clear" w:color="auto" w:fill="FFFFFF" w:themeFill="background1"/>
            <w:tcMar>
              <w:left w:w="108" w:type="dxa"/>
              <w:right w:w="108" w:type="dxa"/>
            </w:tcMar>
            <w:vAlign w:val="center"/>
          </w:tcPr>
          <w:p w14:paraId="0869B585" w14:textId="3B851B84"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2.7</w:t>
            </w:r>
          </w:p>
        </w:tc>
        <w:tc>
          <w:tcPr>
            <w:tcW w:w="1240" w:type="dxa"/>
            <w:shd w:val="clear" w:color="auto" w:fill="FFFFFF" w:themeFill="background1"/>
            <w:tcMar>
              <w:left w:w="108" w:type="dxa"/>
              <w:right w:w="108" w:type="dxa"/>
            </w:tcMar>
            <w:vAlign w:val="center"/>
          </w:tcPr>
          <w:p w14:paraId="0B47CCCF" w14:textId="4F8B095A"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1.9</w:t>
            </w:r>
          </w:p>
        </w:tc>
        <w:tc>
          <w:tcPr>
            <w:tcW w:w="1240" w:type="dxa"/>
            <w:shd w:val="clear" w:color="auto" w:fill="FFFFFF" w:themeFill="background1"/>
            <w:tcMar>
              <w:left w:w="108" w:type="dxa"/>
              <w:right w:w="108" w:type="dxa"/>
            </w:tcMar>
            <w:vAlign w:val="center"/>
          </w:tcPr>
          <w:p w14:paraId="0716D1B2" w14:textId="138C9AD2"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w:t>
            </w:r>
          </w:p>
        </w:tc>
      </w:tr>
      <w:tr w:rsidR="006C6EC0" w14:paraId="415FE9A0"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7CA4ED89" w14:textId="70CCF720"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11. Suba</w:t>
            </w:r>
          </w:p>
        </w:tc>
        <w:tc>
          <w:tcPr>
            <w:tcW w:w="1109" w:type="dxa"/>
            <w:shd w:val="clear" w:color="auto" w:fill="FFFFFF" w:themeFill="background1"/>
            <w:tcMar>
              <w:left w:w="108" w:type="dxa"/>
              <w:right w:w="108" w:type="dxa"/>
            </w:tcMar>
            <w:vAlign w:val="center"/>
          </w:tcPr>
          <w:p w14:paraId="6B38B5AC" w14:textId="6F20E566"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2.4</w:t>
            </w:r>
          </w:p>
        </w:tc>
        <w:tc>
          <w:tcPr>
            <w:tcW w:w="1240" w:type="dxa"/>
            <w:shd w:val="clear" w:color="auto" w:fill="FFFFFF" w:themeFill="background1"/>
            <w:tcMar>
              <w:left w:w="108" w:type="dxa"/>
              <w:right w:w="108" w:type="dxa"/>
            </w:tcMar>
            <w:vAlign w:val="center"/>
          </w:tcPr>
          <w:p w14:paraId="05128762" w14:textId="1F809D54"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2.4</w:t>
            </w:r>
          </w:p>
        </w:tc>
        <w:tc>
          <w:tcPr>
            <w:tcW w:w="1240" w:type="dxa"/>
            <w:shd w:val="clear" w:color="auto" w:fill="FFFFFF" w:themeFill="background1"/>
            <w:tcMar>
              <w:left w:w="108" w:type="dxa"/>
              <w:right w:w="108" w:type="dxa"/>
            </w:tcMar>
            <w:vAlign w:val="center"/>
          </w:tcPr>
          <w:p w14:paraId="422972A5" w14:textId="0BFC67F9"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2.2</w:t>
            </w:r>
          </w:p>
        </w:tc>
        <w:tc>
          <w:tcPr>
            <w:tcW w:w="1240" w:type="dxa"/>
            <w:shd w:val="clear" w:color="auto" w:fill="FFFFFF" w:themeFill="background1"/>
            <w:tcMar>
              <w:left w:w="108" w:type="dxa"/>
              <w:right w:w="108" w:type="dxa"/>
            </w:tcMar>
            <w:vAlign w:val="center"/>
          </w:tcPr>
          <w:p w14:paraId="5727E244" w14:textId="010FAAD3"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w:t>
            </w:r>
          </w:p>
        </w:tc>
        <w:tc>
          <w:tcPr>
            <w:tcW w:w="1240" w:type="dxa"/>
            <w:shd w:val="clear" w:color="auto" w:fill="FFFFFF" w:themeFill="background1"/>
            <w:tcMar>
              <w:left w:w="108" w:type="dxa"/>
              <w:right w:w="108" w:type="dxa"/>
            </w:tcMar>
            <w:vAlign w:val="center"/>
          </w:tcPr>
          <w:p w14:paraId="686E30AA" w14:textId="04A77BCF"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w:t>
            </w:r>
          </w:p>
        </w:tc>
      </w:tr>
      <w:tr w:rsidR="006C6EC0" w14:paraId="32D274C3"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713FD98E" w14:textId="6EA8F073"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12. Barrios Unidos</w:t>
            </w:r>
          </w:p>
        </w:tc>
        <w:tc>
          <w:tcPr>
            <w:tcW w:w="1109" w:type="dxa"/>
            <w:shd w:val="clear" w:color="auto" w:fill="FFFFFF" w:themeFill="background1"/>
            <w:tcMar>
              <w:left w:w="108" w:type="dxa"/>
              <w:right w:w="108" w:type="dxa"/>
            </w:tcMar>
            <w:vAlign w:val="center"/>
          </w:tcPr>
          <w:p w14:paraId="1502CA3B" w14:textId="50AC5FF4"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3.1</w:t>
            </w:r>
          </w:p>
        </w:tc>
        <w:tc>
          <w:tcPr>
            <w:tcW w:w="1240" w:type="dxa"/>
            <w:shd w:val="clear" w:color="auto" w:fill="FFFFFF" w:themeFill="background1"/>
            <w:tcMar>
              <w:left w:w="108" w:type="dxa"/>
              <w:right w:w="108" w:type="dxa"/>
            </w:tcMar>
            <w:vAlign w:val="center"/>
          </w:tcPr>
          <w:p w14:paraId="7F49F0CD" w14:textId="7F8DDD19"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2.7</w:t>
            </w:r>
          </w:p>
        </w:tc>
        <w:tc>
          <w:tcPr>
            <w:tcW w:w="1240" w:type="dxa"/>
            <w:shd w:val="clear" w:color="auto" w:fill="FFFFFF" w:themeFill="background1"/>
            <w:tcMar>
              <w:left w:w="108" w:type="dxa"/>
              <w:right w:w="108" w:type="dxa"/>
            </w:tcMar>
            <w:vAlign w:val="center"/>
          </w:tcPr>
          <w:p w14:paraId="3C00BCBA" w14:textId="4DDD1AB1"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w:t>
            </w:r>
          </w:p>
        </w:tc>
        <w:tc>
          <w:tcPr>
            <w:tcW w:w="1240" w:type="dxa"/>
            <w:shd w:val="clear" w:color="auto" w:fill="FFFFFF" w:themeFill="background1"/>
            <w:tcMar>
              <w:left w:w="108" w:type="dxa"/>
              <w:right w:w="108" w:type="dxa"/>
            </w:tcMar>
            <w:vAlign w:val="center"/>
          </w:tcPr>
          <w:p w14:paraId="392B4F34" w14:textId="1908B37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w:t>
            </w:r>
          </w:p>
        </w:tc>
        <w:tc>
          <w:tcPr>
            <w:tcW w:w="1240" w:type="dxa"/>
            <w:shd w:val="clear" w:color="auto" w:fill="FFFFFF" w:themeFill="background1"/>
            <w:tcMar>
              <w:left w:w="108" w:type="dxa"/>
              <w:right w:w="108" w:type="dxa"/>
            </w:tcMar>
            <w:vAlign w:val="center"/>
          </w:tcPr>
          <w:p w14:paraId="3A262F98" w14:textId="60D74A95"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w:t>
            </w:r>
          </w:p>
        </w:tc>
      </w:tr>
      <w:tr w:rsidR="006C6EC0" w14:paraId="780CEF17"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126C8C62" w14:textId="13E40F4D"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13. Teusaquillo</w:t>
            </w:r>
          </w:p>
        </w:tc>
        <w:tc>
          <w:tcPr>
            <w:tcW w:w="1109" w:type="dxa"/>
            <w:shd w:val="clear" w:color="auto" w:fill="FFFFFF" w:themeFill="background1"/>
            <w:tcMar>
              <w:left w:w="108" w:type="dxa"/>
              <w:right w:w="108" w:type="dxa"/>
            </w:tcMar>
            <w:vAlign w:val="center"/>
          </w:tcPr>
          <w:p w14:paraId="447FA0FB" w14:textId="58B38EEC"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3.0</w:t>
            </w:r>
          </w:p>
        </w:tc>
        <w:tc>
          <w:tcPr>
            <w:tcW w:w="1240" w:type="dxa"/>
            <w:shd w:val="clear" w:color="auto" w:fill="FFFFFF" w:themeFill="background1"/>
            <w:tcMar>
              <w:left w:w="108" w:type="dxa"/>
              <w:right w:w="108" w:type="dxa"/>
            </w:tcMar>
            <w:vAlign w:val="center"/>
          </w:tcPr>
          <w:p w14:paraId="7B00E212" w14:textId="7B9B1B9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3.0</w:t>
            </w:r>
          </w:p>
        </w:tc>
        <w:tc>
          <w:tcPr>
            <w:tcW w:w="1240" w:type="dxa"/>
            <w:shd w:val="clear" w:color="auto" w:fill="FFFFFF" w:themeFill="background1"/>
            <w:tcMar>
              <w:left w:w="108" w:type="dxa"/>
              <w:right w:w="108" w:type="dxa"/>
            </w:tcMar>
            <w:vAlign w:val="center"/>
          </w:tcPr>
          <w:p w14:paraId="76517FE2" w14:textId="161ED979"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2.3</w:t>
            </w:r>
          </w:p>
        </w:tc>
        <w:tc>
          <w:tcPr>
            <w:tcW w:w="1240" w:type="dxa"/>
            <w:shd w:val="clear" w:color="auto" w:fill="FFFFFF" w:themeFill="background1"/>
            <w:tcMar>
              <w:left w:w="108" w:type="dxa"/>
              <w:right w:w="108" w:type="dxa"/>
            </w:tcMar>
            <w:vAlign w:val="center"/>
          </w:tcPr>
          <w:p w14:paraId="461E7A70" w14:textId="08F7B47F"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w:t>
            </w:r>
          </w:p>
        </w:tc>
        <w:tc>
          <w:tcPr>
            <w:tcW w:w="1240" w:type="dxa"/>
            <w:shd w:val="clear" w:color="auto" w:fill="FFFFFF" w:themeFill="background1"/>
            <w:tcMar>
              <w:left w:w="108" w:type="dxa"/>
              <w:right w:w="108" w:type="dxa"/>
            </w:tcMar>
            <w:vAlign w:val="center"/>
          </w:tcPr>
          <w:p w14:paraId="3529207D" w14:textId="03620230"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w:t>
            </w:r>
          </w:p>
        </w:tc>
      </w:tr>
      <w:tr w:rsidR="006C6EC0" w14:paraId="05561BA0"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7D98579A" w14:textId="3AF52D2F"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14. Los Mártires</w:t>
            </w:r>
          </w:p>
        </w:tc>
        <w:tc>
          <w:tcPr>
            <w:tcW w:w="1109" w:type="dxa"/>
            <w:shd w:val="clear" w:color="auto" w:fill="FFFFFF" w:themeFill="background1"/>
            <w:tcMar>
              <w:left w:w="108" w:type="dxa"/>
              <w:right w:w="108" w:type="dxa"/>
            </w:tcMar>
            <w:vAlign w:val="center"/>
          </w:tcPr>
          <w:p w14:paraId="01196BBF" w14:textId="08D15348"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4.2</w:t>
            </w:r>
          </w:p>
        </w:tc>
        <w:tc>
          <w:tcPr>
            <w:tcW w:w="1240" w:type="dxa"/>
            <w:shd w:val="clear" w:color="auto" w:fill="FFFFFF" w:themeFill="background1"/>
            <w:tcMar>
              <w:left w:w="108" w:type="dxa"/>
              <w:right w:w="108" w:type="dxa"/>
            </w:tcMar>
            <w:vAlign w:val="center"/>
          </w:tcPr>
          <w:p w14:paraId="6292A84E" w14:textId="1809DAA5"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3.3</w:t>
            </w:r>
          </w:p>
        </w:tc>
        <w:tc>
          <w:tcPr>
            <w:tcW w:w="1240" w:type="dxa"/>
            <w:shd w:val="clear" w:color="auto" w:fill="FFFFFF" w:themeFill="background1"/>
            <w:tcMar>
              <w:left w:w="108" w:type="dxa"/>
              <w:right w:w="108" w:type="dxa"/>
            </w:tcMar>
            <w:vAlign w:val="center"/>
          </w:tcPr>
          <w:p w14:paraId="36120AB1" w14:textId="570F9599"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2.2</w:t>
            </w:r>
          </w:p>
        </w:tc>
        <w:tc>
          <w:tcPr>
            <w:tcW w:w="1240" w:type="dxa"/>
            <w:shd w:val="clear" w:color="auto" w:fill="FFFFFF" w:themeFill="background1"/>
            <w:tcMar>
              <w:left w:w="108" w:type="dxa"/>
              <w:right w:w="108" w:type="dxa"/>
            </w:tcMar>
            <w:vAlign w:val="center"/>
          </w:tcPr>
          <w:p w14:paraId="3DFEDAEF" w14:textId="5854CBC9"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w:t>
            </w:r>
          </w:p>
        </w:tc>
        <w:tc>
          <w:tcPr>
            <w:tcW w:w="1240" w:type="dxa"/>
            <w:shd w:val="clear" w:color="auto" w:fill="FFFFFF" w:themeFill="background1"/>
            <w:tcMar>
              <w:left w:w="108" w:type="dxa"/>
              <w:right w:w="108" w:type="dxa"/>
            </w:tcMar>
            <w:vAlign w:val="center"/>
          </w:tcPr>
          <w:p w14:paraId="43528070" w14:textId="1E5FB63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2.1</w:t>
            </w:r>
          </w:p>
        </w:tc>
      </w:tr>
      <w:tr w:rsidR="006C6EC0" w14:paraId="0F2D0EE5"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158E792C" w14:textId="5E6A1F01"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15. Antonio Nariño</w:t>
            </w:r>
          </w:p>
        </w:tc>
        <w:tc>
          <w:tcPr>
            <w:tcW w:w="1109" w:type="dxa"/>
            <w:shd w:val="clear" w:color="auto" w:fill="FFFFFF" w:themeFill="background1"/>
            <w:tcMar>
              <w:left w:w="108" w:type="dxa"/>
              <w:right w:w="108" w:type="dxa"/>
            </w:tcMar>
            <w:vAlign w:val="center"/>
          </w:tcPr>
          <w:p w14:paraId="545933C9" w14:textId="504C7BDB"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4.1</w:t>
            </w:r>
          </w:p>
        </w:tc>
        <w:tc>
          <w:tcPr>
            <w:tcW w:w="1240" w:type="dxa"/>
            <w:shd w:val="clear" w:color="auto" w:fill="FFFFFF" w:themeFill="background1"/>
            <w:tcMar>
              <w:left w:w="108" w:type="dxa"/>
              <w:right w:w="108" w:type="dxa"/>
            </w:tcMar>
            <w:vAlign w:val="center"/>
          </w:tcPr>
          <w:p w14:paraId="5E566745" w14:textId="1E81F207"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3.0</w:t>
            </w:r>
          </w:p>
        </w:tc>
        <w:tc>
          <w:tcPr>
            <w:tcW w:w="1240" w:type="dxa"/>
            <w:shd w:val="clear" w:color="auto" w:fill="FFFFFF" w:themeFill="background1"/>
            <w:tcMar>
              <w:left w:w="108" w:type="dxa"/>
              <w:right w:w="108" w:type="dxa"/>
            </w:tcMar>
            <w:vAlign w:val="center"/>
          </w:tcPr>
          <w:p w14:paraId="3BACAEC8" w14:textId="1A47F4F4"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1.9</w:t>
            </w:r>
          </w:p>
        </w:tc>
        <w:tc>
          <w:tcPr>
            <w:tcW w:w="1240" w:type="dxa"/>
            <w:shd w:val="clear" w:color="auto" w:fill="FFFFFF" w:themeFill="background1"/>
            <w:tcMar>
              <w:left w:w="108" w:type="dxa"/>
              <w:right w:w="108" w:type="dxa"/>
            </w:tcMar>
            <w:vAlign w:val="center"/>
          </w:tcPr>
          <w:p w14:paraId="7FBA2639" w14:textId="679CB867"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w:t>
            </w:r>
          </w:p>
        </w:tc>
        <w:tc>
          <w:tcPr>
            <w:tcW w:w="1240" w:type="dxa"/>
            <w:shd w:val="clear" w:color="auto" w:fill="FFFFFF" w:themeFill="background1"/>
            <w:tcMar>
              <w:left w:w="108" w:type="dxa"/>
              <w:right w:w="108" w:type="dxa"/>
            </w:tcMar>
            <w:vAlign w:val="center"/>
          </w:tcPr>
          <w:p w14:paraId="30E2DCC7" w14:textId="1AD40057"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w:t>
            </w:r>
          </w:p>
        </w:tc>
      </w:tr>
      <w:tr w:rsidR="006C6EC0" w14:paraId="0CDDC10E"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287EAF84" w14:textId="54805542"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16. Puente Aranda</w:t>
            </w:r>
          </w:p>
        </w:tc>
        <w:tc>
          <w:tcPr>
            <w:tcW w:w="1109" w:type="dxa"/>
            <w:shd w:val="clear" w:color="auto" w:fill="FFFFFF" w:themeFill="background1"/>
            <w:tcMar>
              <w:left w:w="108" w:type="dxa"/>
              <w:right w:w="108" w:type="dxa"/>
            </w:tcMar>
            <w:vAlign w:val="center"/>
          </w:tcPr>
          <w:p w14:paraId="5E99CAD6" w14:textId="31F0E6F8"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3.3</w:t>
            </w:r>
          </w:p>
        </w:tc>
        <w:tc>
          <w:tcPr>
            <w:tcW w:w="1240" w:type="dxa"/>
            <w:shd w:val="clear" w:color="auto" w:fill="FFFFFF" w:themeFill="background1"/>
            <w:tcMar>
              <w:left w:w="108" w:type="dxa"/>
              <w:right w:w="108" w:type="dxa"/>
            </w:tcMar>
            <w:vAlign w:val="center"/>
          </w:tcPr>
          <w:p w14:paraId="6955D3A5" w14:textId="197FBA42"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3.2</w:t>
            </w:r>
          </w:p>
        </w:tc>
        <w:tc>
          <w:tcPr>
            <w:tcW w:w="1240" w:type="dxa"/>
            <w:shd w:val="clear" w:color="auto" w:fill="FFFFFF" w:themeFill="background1"/>
            <w:tcMar>
              <w:left w:w="108" w:type="dxa"/>
              <w:right w:w="108" w:type="dxa"/>
            </w:tcMar>
            <w:vAlign w:val="center"/>
          </w:tcPr>
          <w:p w14:paraId="445E824D" w14:textId="5E24C9D4"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2.2</w:t>
            </w:r>
          </w:p>
        </w:tc>
        <w:tc>
          <w:tcPr>
            <w:tcW w:w="1240" w:type="dxa"/>
            <w:shd w:val="clear" w:color="auto" w:fill="FFFFFF" w:themeFill="background1"/>
            <w:tcMar>
              <w:left w:w="108" w:type="dxa"/>
              <w:right w:w="108" w:type="dxa"/>
            </w:tcMar>
            <w:vAlign w:val="center"/>
          </w:tcPr>
          <w:p w14:paraId="06894438" w14:textId="1B3B2EC4"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2.3</w:t>
            </w:r>
          </w:p>
        </w:tc>
        <w:tc>
          <w:tcPr>
            <w:tcW w:w="1240" w:type="dxa"/>
            <w:shd w:val="clear" w:color="auto" w:fill="FFFFFF" w:themeFill="background1"/>
            <w:tcMar>
              <w:left w:w="108" w:type="dxa"/>
              <w:right w:w="108" w:type="dxa"/>
            </w:tcMar>
            <w:vAlign w:val="center"/>
          </w:tcPr>
          <w:p w14:paraId="34AA03C1" w14:textId="78A19761"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w:t>
            </w:r>
          </w:p>
        </w:tc>
      </w:tr>
      <w:tr w:rsidR="006C6EC0" w14:paraId="00090708"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4E0C37B8" w14:textId="419A711D"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17. Candelaria</w:t>
            </w:r>
          </w:p>
        </w:tc>
        <w:tc>
          <w:tcPr>
            <w:tcW w:w="1109" w:type="dxa"/>
            <w:shd w:val="clear" w:color="auto" w:fill="FFFFFF" w:themeFill="background1"/>
            <w:tcMar>
              <w:left w:w="108" w:type="dxa"/>
              <w:right w:w="108" w:type="dxa"/>
            </w:tcMar>
            <w:vAlign w:val="center"/>
          </w:tcPr>
          <w:p w14:paraId="1B1CFB86" w14:textId="6880F92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4.1</w:t>
            </w:r>
          </w:p>
        </w:tc>
        <w:tc>
          <w:tcPr>
            <w:tcW w:w="1240" w:type="dxa"/>
            <w:shd w:val="clear" w:color="auto" w:fill="FFFFFF" w:themeFill="background1"/>
            <w:tcMar>
              <w:left w:w="108" w:type="dxa"/>
              <w:right w:w="108" w:type="dxa"/>
            </w:tcMar>
            <w:vAlign w:val="center"/>
          </w:tcPr>
          <w:p w14:paraId="5039D6E4" w14:textId="5D0DF28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3.1</w:t>
            </w:r>
          </w:p>
        </w:tc>
        <w:tc>
          <w:tcPr>
            <w:tcW w:w="1240" w:type="dxa"/>
            <w:shd w:val="clear" w:color="auto" w:fill="FFFFFF" w:themeFill="background1"/>
            <w:tcMar>
              <w:left w:w="108" w:type="dxa"/>
              <w:right w:w="108" w:type="dxa"/>
            </w:tcMar>
            <w:vAlign w:val="center"/>
          </w:tcPr>
          <w:p w14:paraId="0784EC48" w14:textId="575F3480"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2.2</w:t>
            </w:r>
          </w:p>
        </w:tc>
        <w:tc>
          <w:tcPr>
            <w:tcW w:w="1240" w:type="dxa"/>
            <w:shd w:val="clear" w:color="auto" w:fill="FFFFFF" w:themeFill="background1"/>
            <w:tcMar>
              <w:left w:w="108" w:type="dxa"/>
              <w:right w:w="108" w:type="dxa"/>
            </w:tcMar>
            <w:vAlign w:val="center"/>
          </w:tcPr>
          <w:p w14:paraId="4E486A0C" w14:textId="6BD03967"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w:t>
            </w:r>
          </w:p>
        </w:tc>
        <w:tc>
          <w:tcPr>
            <w:tcW w:w="1240" w:type="dxa"/>
            <w:shd w:val="clear" w:color="auto" w:fill="FFFFFF" w:themeFill="background1"/>
            <w:tcMar>
              <w:left w:w="108" w:type="dxa"/>
              <w:right w:w="108" w:type="dxa"/>
            </w:tcMar>
            <w:vAlign w:val="center"/>
          </w:tcPr>
          <w:p w14:paraId="22FD7D7D" w14:textId="683E59C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w:t>
            </w:r>
          </w:p>
        </w:tc>
      </w:tr>
      <w:tr w:rsidR="006C6EC0" w14:paraId="79B500EA"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699D36A4" w14:textId="2B3201DD"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18. Rafael Uribe</w:t>
            </w:r>
          </w:p>
        </w:tc>
        <w:tc>
          <w:tcPr>
            <w:tcW w:w="1109" w:type="dxa"/>
            <w:shd w:val="clear" w:color="auto" w:fill="FFFFFF" w:themeFill="background1"/>
            <w:tcMar>
              <w:left w:w="108" w:type="dxa"/>
              <w:right w:w="108" w:type="dxa"/>
            </w:tcMar>
            <w:vAlign w:val="center"/>
          </w:tcPr>
          <w:p w14:paraId="5E19CDB3" w14:textId="37C4F8C5"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3.9</w:t>
            </w:r>
          </w:p>
        </w:tc>
        <w:tc>
          <w:tcPr>
            <w:tcW w:w="1240" w:type="dxa"/>
            <w:shd w:val="clear" w:color="auto" w:fill="FFFFFF" w:themeFill="background1"/>
            <w:tcMar>
              <w:left w:w="108" w:type="dxa"/>
              <w:right w:w="108" w:type="dxa"/>
            </w:tcMar>
            <w:vAlign w:val="center"/>
          </w:tcPr>
          <w:p w14:paraId="32FB857A" w14:textId="004262E3"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2.8</w:t>
            </w:r>
          </w:p>
        </w:tc>
        <w:tc>
          <w:tcPr>
            <w:tcW w:w="1240" w:type="dxa"/>
            <w:shd w:val="clear" w:color="auto" w:fill="FFFFFF" w:themeFill="background1"/>
            <w:tcMar>
              <w:left w:w="108" w:type="dxa"/>
              <w:right w:w="108" w:type="dxa"/>
            </w:tcMar>
            <w:vAlign w:val="center"/>
          </w:tcPr>
          <w:p w14:paraId="48E23CF0" w14:textId="53468C2B"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2.3</w:t>
            </w:r>
          </w:p>
        </w:tc>
        <w:tc>
          <w:tcPr>
            <w:tcW w:w="1240" w:type="dxa"/>
            <w:shd w:val="clear" w:color="auto" w:fill="FFFFFF" w:themeFill="background1"/>
            <w:tcMar>
              <w:left w:w="108" w:type="dxa"/>
              <w:right w:w="108" w:type="dxa"/>
            </w:tcMar>
            <w:vAlign w:val="center"/>
          </w:tcPr>
          <w:p w14:paraId="0DE218D5" w14:textId="3E6F1DCC"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w:t>
            </w:r>
          </w:p>
        </w:tc>
        <w:tc>
          <w:tcPr>
            <w:tcW w:w="1240" w:type="dxa"/>
            <w:shd w:val="clear" w:color="auto" w:fill="FFFFFF" w:themeFill="background1"/>
            <w:tcMar>
              <w:left w:w="108" w:type="dxa"/>
              <w:right w:w="108" w:type="dxa"/>
            </w:tcMar>
            <w:vAlign w:val="center"/>
          </w:tcPr>
          <w:p w14:paraId="54FA28D0" w14:textId="7A6CF82C"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w:t>
            </w:r>
          </w:p>
        </w:tc>
      </w:tr>
      <w:tr w:rsidR="006C6EC0" w14:paraId="0627DA00"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464FE041" w14:textId="78B4CBE4"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19. Ciudad Bolívar</w:t>
            </w:r>
          </w:p>
        </w:tc>
        <w:tc>
          <w:tcPr>
            <w:tcW w:w="1109" w:type="dxa"/>
            <w:shd w:val="clear" w:color="auto" w:fill="FFFFFF" w:themeFill="background1"/>
            <w:tcMar>
              <w:left w:w="108" w:type="dxa"/>
              <w:right w:w="108" w:type="dxa"/>
            </w:tcMar>
            <w:vAlign w:val="center"/>
          </w:tcPr>
          <w:p w14:paraId="62F6E945" w14:textId="798FFBC4"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4.6</w:t>
            </w:r>
          </w:p>
        </w:tc>
        <w:tc>
          <w:tcPr>
            <w:tcW w:w="1240" w:type="dxa"/>
            <w:shd w:val="clear" w:color="auto" w:fill="FFFFFF" w:themeFill="background1"/>
            <w:tcMar>
              <w:left w:w="108" w:type="dxa"/>
              <w:right w:w="108" w:type="dxa"/>
            </w:tcMar>
            <w:vAlign w:val="center"/>
          </w:tcPr>
          <w:p w14:paraId="64003F8A" w14:textId="334C6828"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3.0</w:t>
            </w:r>
          </w:p>
        </w:tc>
        <w:tc>
          <w:tcPr>
            <w:tcW w:w="1240" w:type="dxa"/>
            <w:shd w:val="clear" w:color="auto" w:fill="FFFFFF" w:themeFill="background1"/>
            <w:tcMar>
              <w:left w:w="108" w:type="dxa"/>
              <w:right w:w="108" w:type="dxa"/>
            </w:tcMar>
            <w:vAlign w:val="center"/>
          </w:tcPr>
          <w:p w14:paraId="0EFE652F" w14:textId="6F7705C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2.0</w:t>
            </w:r>
          </w:p>
        </w:tc>
        <w:tc>
          <w:tcPr>
            <w:tcW w:w="1240" w:type="dxa"/>
            <w:shd w:val="clear" w:color="auto" w:fill="FFFFFF" w:themeFill="background1"/>
            <w:tcMar>
              <w:left w:w="108" w:type="dxa"/>
              <w:right w:w="108" w:type="dxa"/>
            </w:tcMar>
            <w:vAlign w:val="center"/>
          </w:tcPr>
          <w:p w14:paraId="6AD19566" w14:textId="46E34A88"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w:t>
            </w:r>
          </w:p>
        </w:tc>
        <w:tc>
          <w:tcPr>
            <w:tcW w:w="1240" w:type="dxa"/>
            <w:shd w:val="clear" w:color="auto" w:fill="FFFFFF" w:themeFill="background1"/>
            <w:tcMar>
              <w:left w:w="108" w:type="dxa"/>
              <w:right w:w="108" w:type="dxa"/>
            </w:tcMar>
            <w:vAlign w:val="center"/>
          </w:tcPr>
          <w:p w14:paraId="4665CB17" w14:textId="1BD5AB7B"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w:t>
            </w:r>
          </w:p>
        </w:tc>
      </w:tr>
      <w:tr w:rsidR="006C6EC0" w14:paraId="030908FA"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14E1CE15" w14:textId="4BE1CA56"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20. Sumapaz</w:t>
            </w:r>
          </w:p>
        </w:tc>
        <w:tc>
          <w:tcPr>
            <w:tcW w:w="1109" w:type="dxa"/>
            <w:shd w:val="clear" w:color="auto" w:fill="FFFFFF" w:themeFill="background1"/>
            <w:tcMar>
              <w:left w:w="108" w:type="dxa"/>
              <w:right w:w="108" w:type="dxa"/>
            </w:tcMar>
            <w:vAlign w:val="center"/>
          </w:tcPr>
          <w:p w14:paraId="4E8ADC86" w14:textId="261D9A33"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3.2</w:t>
            </w:r>
          </w:p>
        </w:tc>
        <w:tc>
          <w:tcPr>
            <w:tcW w:w="1240" w:type="dxa"/>
            <w:shd w:val="clear" w:color="auto" w:fill="FFFFFF" w:themeFill="background1"/>
            <w:tcMar>
              <w:left w:w="108" w:type="dxa"/>
              <w:right w:w="108" w:type="dxa"/>
            </w:tcMar>
            <w:vAlign w:val="center"/>
          </w:tcPr>
          <w:p w14:paraId="110C8945" w14:textId="497F83F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2.8</w:t>
            </w:r>
          </w:p>
        </w:tc>
        <w:tc>
          <w:tcPr>
            <w:tcW w:w="1240" w:type="dxa"/>
            <w:shd w:val="clear" w:color="auto" w:fill="FFFFFF" w:themeFill="background1"/>
            <w:tcMar>
              <w:left w:w="108" w:type="dxa"/>
              <w:right w:w="108" w:type="dxa"/>
            </w:tcMar>
            <w:vAlign w:val="center"/>
          </w:tcPr>
          <w:p w14:paraId="4E7E5B73" w14:textId="22FC9BD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3.5</w:t>
            </w:r>
          </w:p>
        </w:tc>
        <w:tc>
          <w:tcPr>
            <w:tcW w:w="1240" w:type="dxa"/>
            <w:shd w:val="clear" w:color="auto" w:fill="FFFFFF" w:themeFill="background1"/>
            <w:tcMar>
              <w:left w:w="108" w:type="dxa"/>
              <w:right w:w="108" w:type="dxa"/>
            </w:tcMar>
            <w:vAlign w:val="center"/>
          </w:tcPr>
          <w:p w14:paraId="3206048C" w14:textId="270C9C42"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0.0</w:t>
            </w:r>
          </w:p>
        </w:tc>
        <w:tc>
          <w:tcPr>
            <w:tcW w:w="1240" w:type="dxa"/>
            <w:shd w:val="clear" w:color="auto" w:fill="FFFFFF" w:themeFill="background1"/>
            <w:tcMar>
              <w:left w:w="108" w:type="dxa"/>
              <w:right w:w="108" w:type="dxa"/>
            </w:tcMar>
            <w:vAlign w:val="center"/>
          </w:tcPr>
          <w:p w14:paraId="730B4C95" w14:textId="4B2227CD"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0.0</w:t>
            </w:r>
          </w:p>
        </w:tc>
      </w:tr>
      <w:tr w:rsidR="006C6EC0" w14:paraId="0C3D1A13"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25854533" w14:textId="68B8BAA6"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Sin dato</w:t>
            </w:r>
          </w:p>
        </w:tc>
        <w:tc>
          <w:tcPr>
            <w:tcW w:w="1109" w:type="dxa"/>
            <w:shd w:val="clear" w:color="auto" w:fill="FFFFFF" w:themeFill="background1"/>
            <w:tcMar>
              <w:left w:w="108" w:type="dxa"/>
              <w:right w:w="108" w:type="dxa"/>
            </w:tcMar>
            <w:vAlign w:val="center"/>
          </w:tcPr>
          <w:p w14:paraId="4313FB3E" w14:textId="065D4BAC"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4.2</w:t>
            </w:r>
          </w:p>
        </w:tc>
        <w:tc>
          <w:tcPr>
            <w:tcW w:w="1240" w:type="dxa"/>
            <w:shd w:val="clear" w:color="auto" w:fill="FFFFFF" w:themeFill="background1"/>
            <w:tcMar>
              <w:left w:w="108" w:type="dxa"/>
              <w:right w:w="108" w:type="dxa"/>
            </w:tcMar>
            <w:vAlign w:val="center"/>
          </w:tcPr>
          <w:p w14:paraId="2FA016FB" w14:textId="6DE95318"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3.9</w:t>
            </w:r>
          </w:p>
        </w:tc>
        <w:tc>
          <w:tcPr>
            <w:tcW w:w="1240" w:type="dxa"/>
            <w:shd w:val="clear" w:color="auto" w:fill="FFFFFF" w:themeFill="background1"/>
            <w:tcMar>
              <w:left w:w="108" w:type="dxa"/>
              <w:right w:w="108" w:type="dxa"/>
            </w:tcMar>
            <w:vAlign w:val="center"/>
          </w:tcPr>
          <w:p w14:paraId="481B3CBB" w14:textId="06B0E947"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2.5</w:t>
            </w:r>
          </w:p>
        </w:tc>
        <w:tc>
          <w:tcPr>
            <w:tcW w:w="1240" w:type="dxa"/>
            <w:shd w:val="clear" w:color="auto" w:fill="FFFFFF" w:themeFill="background1"/>
            <w:tcMar>
              <w:left w:w="108" w:type="dxa"/>
              <w:right w:w="108" w:type="dxa"/>
            </w:tcMar>
            <w:vAlign w:val="center"/>
          </w:tcPr>
          <w:p w14:paraId="0273E13F" w14:textId="186F14C5"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w:t>
            </w:r>
          </w:p>
        </w:tc>
        <w:tc>
          <w:tcPr>
            <w:tcW w:w="1240" w:type="dxa"/>
            <w:shd w:val="clear" w:color="auto" w:fill="FFFFFF" w:themeFill="background1"/>
            <w:tcMar>
              <w:left w:w="108" w:type="dxa"/>
              <w:right w:w="108" w:type="dxa"/>
            </w:tcMar>
            <w:vAlign w:val="center"/>
          </w:tcPr>
          <w:p w14:paraId="065D78D7" w14:textId="6512FB9A"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w:t>
            </w:r>
          </w:p>
        </w:tc>
      </w:tr>
      <w:tr w:rsidR="006C6EC0" w14:paraId="06702D13"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1515" w:type="dxa"/>
            <w:shd w:val="clear" w:color="auto" w:fill="FFFFFF" w:themeFill="background1"/>
            <w:tcMar>
              <w:left w:w="108" w:type="dxa"/>
              <w:right w:w="108" w:type="dxa"/>
            </w:tcMar>
            <w:vAlign w:val="center"/>
          </w:tcPr>
          <w:p w14:paraId="17B60774" w14:textId="2B8DD90F" w:rsidR="006C6EC0" w:rsidRDefault="006C6EC0"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Distrito</w:t>
            </w:r>
          </w:p>
        </w:tc>
        <w:tc>
          <w:tcPr>
            <w:tcW w:w="1109" w:type="dxa"/>
            <w:shd w:val="clear" w:color="auto" w:fill="FFFFFF" w:themeFill="background1"/>
            <w:tcMar>
              <w:left w:w="108" w:type="dxa"/>
              <w:right w:w="108" w:type="dxa"/>
            </w:tcMar>
            <w:vAlign w:val="center"/>
          </w:tcPr>
          <w:p w14:paraId="341F0FE0" w14:textId="4B868075"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3.7</w:t>
            </w:r>
          </w:p>
        </w:tc>
        <w:tc>
          <w:tcPr>
            <w:tcW w:w="1240" w:type="dxa"/>
            <w:shd w:val="clear" w:color="auto" w:fill="FFFFFF" w:themeFill="background1"/>
            <w:tcMar>
              <w:left w:w="108" w:type="dxa"/>
              <w:right w:w="108" w:type="dxa"/>
            </w:tcMar>
            <w:vAlign w:val="center"/>
          </w:tcPr>
          <w:p w14:paraId="3C580DA5" w14:textId="45A39360"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2.8</w:t>
            </w:r>
          </w:p>
        </w:tc>
        <w:tc>
          <w:tcPr>
            <w:tcW w:w="1240" w:type="dxa"/>
            <w:shd w:val="clear" w:color="auto" w:fill="FFFFFF" w:themeFill="background1"/>
            <w:tcMar>
              <w:left w:w="108" w:type="dxa"/>
              <w:right w:w="108" w:type="dxa"/>
            </w:tcMar>
            <w:vAlign w:val="center"/>
          </w:tcPr>
          <w:p w14:paraId="1305D9F9" w14:textId="3DF04CD8"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2.4</w:t>
            </w:r>
          </w:p>
        </w:tc>
        <w:tc>
          <w:tcPr>
            <w:tcW w:w="1240" w:type="dxa"/>
            <w:shd w:val="clear" w:color="auto" w:fill="FFFFFF" w:themeFill="background1"/>
            <w:tcMar>
              <w:left w:w="108" w:type="dxa"/>
              <w:right w:w="108" w:type="dxa"/>
            </w:tcMar>
            <w:vAlign w:val="center"/>
          </w:tcPr>
          <w:p w14:paraId="27BCB9D8" w14:textId="5D08A3BA"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w:t>
            </w:r>
          </w:p>
        </w:tc>
        <w:tc>
          <w:tcPr>
            <w:tcW w:w="1240" w:type="dxa"/>
            <w:shd w:val="clear" w:color="auto" w:fill="FFFFFF" w:themeFill="background1"/>
            <w:tcMar>
              <w:left w:w="108" w:type="dxa"/>
              <w:right w:w="108" w:type="dxa"/>
            </w:tcMar>
            <w:vAlign w:val="center"/>
          </w:tcPr>
          <w:p w14:paraId="0ADE030B" w14:textId="45DA1BD6" w:rsidR="006C6EC0" w:rsidRDefault="006C6EC0"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w:t>
            </w:r>
          </w:p>
        </w:tc>
      </w:tr>
    </w:tbl>
    <w:p w14:paraId="42C664B6" w14:textId="5A1ABEA2" w:rsidR="4ABFA4FB" w:rsidRDefault="4ABFA4FB" w:rsidP="0D3BC924">
      <w:pPr>
        <w:spacing w:after="0" w:line="240" w:lineRule="auto"/>
        <w:jc w:val="center"/>
        <w:rPr>
          <w:rFonts w:ascii="Arial" w:eastAsia="Arial" w:hAnsi="Arial" w:cs="Arial"/>
          <w:sz w:val="16"/>
          <w:szCs w:val="16"/>
        </w:rPr>
      </w:pPr>
      <w:r w:rsidRPr="0D3BC924">
        <w:rPr>
          <w:rFonts w:ascii="Arial" w:eastAsia="Arial" w:hAnsi="Arial" w:cs="Arial"/>
          <w:sz w:val="16"/>
          <w:szCs w:val="16"/>
        </w:rPr>
        <w:t>Fuente: Secretaría Distrital de Salud, bases sistema de vigilancia alimentario y nutricional-SISVAN</w:t>
      </w:r>
    </w:p>
    <w:p w14:paraId="2F09A393" w14:textId="0457AE50" w:rsidR="0D2BF82E" w:rsidRDefault="0D2BF82E" w:rsidP="0D3BC924">
      <w:pPr>
        <w:spacing w:after="0" w:line="240" w:lineRule="auto"/>
        <w:jc w:val="both"/>
        <w:rPr>
          <w:rFonts w:ascii="Arial" w:eastAsia="Arial" w:hAnsi="Arial" w:cs="Arial"/>
          <w:color w:val="000000" w:themeColor="text1"/>
        </w:rPr>
      </w:pPr>
    </w:p>
    <w:p w14:paraId="50EA25DC" w14:textId="03DC1FA5" w:rsidR="4ABFA4FB" w:rsidRDefault="4ABFA4FB" w:rsidP="0D3BC924">
      <w:pPr>
        <w:spacing w:after="0" w:line="240" w:lineRule="auto"/>
        <w:jc w:val="center"/>
        <w:rPr>
          <w:rFonts w:ascii="Arial" w:eastAsia="Arial" w:hAnsi="Arial" w:cs="Arial"/>
          <w:color w:val="000000" w:themeColor="text1"/>
        </w:rPr>
      </w:pPr>
      <w:r w:rsidRPr="0D3BC924">
        <w:rPr>
          <w:rFonts w:ascii="Arial" w:eastAsia="Arial" w:hAnsi="Arial" w:cs="Arial"/>
          <w:color w:val="000000" w:themeColor="text1"/>
        </w:rPr>
        <w:t xml:space="preserve">Tabla </w:t>
      </w:r>
      <w:r w:rsidR="3632EBDA" w:rsidRPr="0D3BC924">
        <w:rPr>
          <w:rFonts w:ascii="Arial" w:eastAsia="Arial" w:hAnsi="Arial" w:cs="Arial"/>
          <w:color w:val="000000" w:themeColor="text1"/>
        </w:rPr>
        <w:t>2</w:t>
      </w:r>
      <w:r w:rsidRPr="0D3BC924">
        <w:rPr>
          <w:rFonts w:ascii="Arial" w:eastAsia="Arial" w:hAnsi="Arial" w:cs="Arial"/>
          <w:color w:val="000000" w:themeColor="text1"/>
        </w:rPr>
        <w:t xml:space="preserve"> Retraso en talla en niños y niñas menores de 5 años por año y localidad</w:t>
      </w:r>
      <w:r>
        <w:br/>
      </w:r>
      <w:r w:rsidRPr="0D3BC924">
        <w:rPr>
          <w:rFonts w:ascii="Arial" w:eastAsia="Arial" w:hAnsi="Arial" w:cs="Arial"/>
          <w:color w:val="000000" w:themeColor="text1"/>
        </w:rPr>
        <w:t xml:space="preserve"> Proporciones x 100 menores de 5 años. Bogotá 2020-2024</w:t>
      </w:r>
    </w:p>
    <w:p w14:paraId="105EB294" w14:textId="77E75BEF" w:rsidR="0D2BF82E" w:rsidRDefault="0D2BF82E" w:rsidP="0D3BC924">
      <w:pPr>
        <w:spacing w:after="0" w:line="240" w:lineRule="auto"/>
        <w:jc w:val="both"/>
        <w:rPr>
          <w:rFonts w:ascii="Arial" w:eastAsia="Arial" w:hAnsi="Arial" w:cs="Arial"/>
          <w:color w:val="000000" w:themeColor="text1"/>
        </w:rPr>
      </w:pPr>
    </w:p>
    <w:tbl>
      <w:tblPr>
        <w:tblStyle w:val="Tablaconcuadrcula1clara-nfasis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1034"/>
        <w:gridCol w:w="1240"/>
        <w:gridCol w:w="1240"/>
        <w:gridCol w:w="1240"/>
        <w:gridCol w:w="1240"/>
      </w:tblGrid>
      <w:tr w:rsidR="0D2BF82E" w14:paraId="361EDB94" w14:textId="77777777" w:rsidTr="00F2010A">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590" w:type="dxa"/>
            <w:vMerge w:val="restart"/>
            <w:tcBorders>
              <w:bottom w:val="none" w:sz="0" w:space="0" w:color="auto"/>
            </w:tcBorders>
            <w:shd w:val="clear" w:color="auto" w:fill="FFFFFF" w:themeFill="background1"/>
            <w:tcMar>
              <w:left w:w="108" w:type="dxa"/>
              <w:right w:w="108" w:type="dxa"/>
            </w:tcMar>
            <w:vAlign w:val="center"/>
          </w:tcPr>
          <w:p w14:paraId="6811CAD9" w14:textId="1AC9B70E"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LOCALIDAD</w:t>
            </w:r>
          </w:p>
        </w:tc>
        <w:tc>
          <w:tcPr>
            <w:tcW w:w="5994" w:type="dxa"/>
            <w:gridSpan w:val="5"/>
            <w:tcBorders>
              <w:bottom w:val="none" w:sz="0" w:space="0" w:color="auto"/>
            </w:tcBorders>
            <w:shd w:val="clear" w:color="auto" w:fill="FFFFFF" w:themeFill="background1"/>
            <w:tcMar>
              <w:left w:w="108" w:type="dxa"/>
              <w:right w:w="108" w:type="dxa"/>
            </w:tcMar>
            <w:vAlign w:val="center"/>
          </w:tcPr>
          <w:p w14:paraId="7C25C839" w14:textId="4588F63F" w:rsidR="0D2BF82E" w:rsidRDefault="6201DBC8"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AÑO</w:t>
            </w:r>
          </w:p>
        </w:tc>
      </w:tr>
      <w:tr w:rsidR="0D2BF82E" w14:paraId="27843EF6"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vMerge/>
            <w:vAlign w:val="center"/>
          </w:tcPr>
          <w:p w14:paraId="40515966" w14:textId="77777777" w:rsidR="00CC4105" w:rsidRDefault="00CC4105"/>
        </w:tc>
        <w:tc>
          <w:tcPr>
            <w:tcW w:w="1034" w:type="dxa"/>
            <w:shd w:val="clear" w:color="auto" w:fill="FFFFFF" w:themeFill="background1"/>
            <w:tcMar>
              <w:left w:w="108" w:type="dxa"/>
              <w:right w:w="108" w:type="dxa"/>
            </w:tcMar>
            <w:vAlign w:val="center"/>
          </w:tcPr>
          <w:p w14:paraId="3B8F0A0D" w14:textId="255DB31E"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2020</w:t>
            </w:r>
          </w:p>
        </w:tc>
        <w:tc>
          <w:tcPr>
            <w:tcW w:w="1240" w:type="dxa"/>
            <w:shd w:val="clear" w:color="auto" w:fill="FFFFFF" w:themeFill="background1"/>
            <w:tcMar>
              <w:left w:w="108" w:type="dxa"/>
              <w:right w:w="108" w:type="dxa"/>
            </w:tcMar>
            <w:vAlign w:val="center"/>
          </w:tcPr>
          <w:p w14:paraId="46AD6CE1" w14:textId="414A090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2021</w:t>
            </w:r>
          </w:p>
        </w:tc>
        <w:tc>
          <w:tcPr>
            <w:tcW w:w="1240" w:type="dxa"/>
            <w:shd w:val="clear" w:color="auto" w:fill="FFFFFF" w:themeFill="background1"/>
            <w:tcMar>
              <w:left w:w="108" w:type="dxa"/>
              <w:right w:w="108" w:type="dxa"/>
            </w:tcMar>
            <w:vAlign w:val="center"/>
          </w:tcPr>
          <w:p w14:paraId="52849946" w14:textId="0C5ED14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2022</w:t>
            </w:r>
          </w:p>
        </w:tc>
        <w:tc>
          <w:tcPr>
            <w:tcW w:w="1240" w:type="dxa"/>
            <w:shd w:val="clear" w:color="auto" w:fill="FFFFFF" w:themeFill="background1"/>
            <w:tcMar>
              <w:left w:w="108" w:type="dxa"/>
              <w:right w:w="108" w:type="dxa"/>
            </w:tcMar>
            <w:vAlign w:val="center"/>
          </w:tcPr>
          <w:p w14:paraId="3AC06CEC" w14:textId="42E98BD1"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2023</w:t>
            </w:r>
          </w:p>
        </w:tc>
        <w:tc>
          <w:tcPr>
            <w:tcW w:w="1240" w:type="dxa"/>
            <w:shd w:val="clear" w:color="auto" w:fill="FFFFFF" w:themeFill="background1"/>
            <w:tcMar>
              <w:left w:w="108" w:type="dxa"/>
              <w:right w:w="108" w:type="dxa"/>
            </w:tcMar>
            <w:vAlign w:val="center"/>
          </w:tcPr>
          <w:p w14:paraId="73E9621A" w14:textId="23E536FF"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2024</w:t>
            </w:r>
          </w:p>
        </w:tc>
      </w:tr>
      <w:tr w:rsidR="0D2BF82E" w14:paraId="4EDCB3BE"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75F5E887" w14:textId="46EADB0A"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 Usaquén</w:t>
            </w:r>
          </w:p>
        </w:tc>
        <w:tc>
          <w:tcPr>
            <w:tcW w:w="1034" w:type="dxa"/>
            <w:shd w:val="clear" w:color="auto" w:fill="FFFFFF" w:themeFill="background1"/>
            <w:tcMar>
              <w:left w:w="108" w:type="dxa"/>
              <w:right w:w="108" w:type="dxa"/>
            </w:tcMar>
            <w:vAlign w:val="center"/>
          </w:tcPr>
          <w:p w14:paraId="434D686C" w14:textId="34C9A9EA"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13.3</w:t>
            </w:r>
          </w:p>
        </w:tc>
        <w:tc>
          <w:tcPr>
            <w:tcW w:w="1240" w:type="dxa"/>
            <w:shd w:val="clear" w:color="auto" w:fill="FFFFFF" w:themeFill="background1"/>
            <w:tcMar>
              <w:left w:w="108" w:type="dxa"/>
              <w:right w:w="108" w:type="dxa"/>
            </w:tcMar>
            <w:vAlign w:val="center"/>
          </w:tcPr>
          <w:p w14:paraId="1E50E55A" w14:textId="1BC912A5"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10.5</w:t>
            </w:r>
          </w:p>
        </w:tc>
        <w:tc>
          <w:tcPr>
            <w:tcW w:w="1240" w:type="dxa"/>
            <w:shd w:val="clear" w:color="auto" w:fill="FFFFFF" w:themeFill="background1"/>
            <w:tcMar>
              <w:left w:w="108" w:type="dxa"/>
              <w:right w:w="108" w:type="dxa"/>
            </w:tcMar>
            <w:vAlign w:val="center"/>
          </w:tcPr>
          <w:p w14:paraId="53D76755" w14:textId="41BD327D"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13.8</w:t>
            </w:r>
          </w:p>
        </w:tc>
        <w:tc>
          <w:tcPr>
            <w:tcW w:w="1240" w:type="dxa"/>
            <w:shd w:val="clear" w:color="auto" w:fill="FFFFFF" w:themeFill="background1"/>
            <w:tcMar>
              <w:left w:w="108" w:type="dxa"/>
              <w:right w:w="108" w:type="dxa"/>
            </w:tcMar>
            <w:vAlign w:val="center"/>
          </w:tcPr>
          <w:p w14:paraId="4A68F4C8" w14:textId="75569555"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14.6</w:t>
            </w:r>
          </w:p>
        </w:tc>
        <w:tc>
          <w:tcPr>
            <w:tcW w:w="1240" w:type="dxa"/>
            <w:shd w:val="clear" w:color="auto" w:fill="FFFFFF" w:themeFill="background1"/>
            <w:tcMar>
              <w:left w:w="108" w:type="dxa"/>
              <w:right w:w="108" w:type="dxa"/>
            </w:tcMar>
            <w:vAlign w:val="center"/>
          </w:tcPr>
          <w:p w14:paraId="193F5923" w14:textId="0039CCFF"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15.2</w:t>
            </w:r>
          </w:p>
        </w:tc>
      </w:tr>
      <w:tr w:rsidR="0D2BF82E" w14:paraId="63F59615"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62B5BE68" w14:textId="3FD3D2C2"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2. Chapinero</w:t>
            </w:r>
          </w:p>
        </w:tc>
        <w:tc>
          <w:tcPr>
            <w:tcW w:w="1034" w:type="dxa"/>
            <w:shd w:val="clear" w:color="auto" w:fill="FFFFFF" w:themeFill="background1"/>
            <w:tcMar>
              <w:left w:w="108" w:type="dxa"/>
              <w:right w:w="108" w:type="dxa"/>
            </w:tcMar>
            <w:vAlign w:val="center"/>
          </w:tcPr>
          <w:p w14:paraId="67F8D0DE" w14:textId="575F20A6"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14.4</w:t>
            </w:r>
          </w:p>
        </w:tc>
        <w:tc>
          <w:tcPr>
            <w:tcW w:w="1240" w:type="dxa"/>
            <w:shd w:val="clear" w:color="auto" w:fill="FFFFFF" w:themeFill="background1"/>
            <w:tcMar>
              <w:left w:w="108" w:type="dxa"/>
              <w:right w:w="108" w:type="dxa"/>
            </w:tcMar>
            <w:vAlign w:val="center"/>
          </w:tcPr>
          <w:p w14:paraId="016695DB" w14:textId="2F5B9054"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11.1</w:t>
            </w:r>
          </w:p>
        </w:tc>
        <w:tc>
          <w:tcPr>
            <w:tcW w:w="1240" w:type="dxa"/>
            <w:shd w:val="clear" w:color="auto" w:fill="FFFFFF" w:themeFill="background1"/>
            <w:tcMar>
              <w:left w:w="108" w:type="dxa"/>
              <w:right w:w="108" w:type="dxa"/>
            </w:tcMar>
            <w:vAlign w:val="center"/>
          </w:tcPr>
          <w:p w14:paraId="36DF5378" w14:textId="75EC9EEE"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14.8</w:t>
            </w:r>
          </w:p>
        </w:tc>
        <w:tc>
          <w:tcPr>
            <w:tcW w:w="1240" w:type="dxa"/>
            <w:shd w:val="clear" w:color="auto" w:fill="FFFFFF" w:themeFill="background1"/>
            <w:tcMar>
              <w:left w:w="108" w:type="dxa"/>
              <w:right w:w="108" w:type="dxa"/>
            </w:tcMar>
            <w:vAlign w:val="center"/>
          </w:tcPr>
          <w:p w14:paraId="31F7E693" w14:textId="0871E529"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16.5</w:t>
            </w:r>
          </w:p>
        </w:tc>
        <w:tc>
          <w:tcPr>
            <w:tcW w:w="1240" w:type="dxa"/>
            <w:shd w:val="clear" w:color="auto" w:fill="FFFFFF" w:themeFill="background1"/>
            <w:tcMar>
              <w:left w:w="108" w:type="dxa"/>
              <w:right w:w="108" w:type="dxa"/>
            </w:tcMar>
            <w:vAlign w:val="center"/>
          </w:tcPr>
          <w:p w14:paraId="37F5E8B8" w14:textId="48D11E18"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17.8</w:t>
            </w:r>
          </w:p>
        </w:tc>
      </w:tr>
      <w:tr w:rsidR="0D2BF82E" w14:paraId="54D059F4"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3DF01717" w14:textId="61954906"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3. Santa fe</w:t>
            </w:r>
          </w:p>
        </w:tc>
        <w:tc>
          <w:tcPr>
            <w:tcW w:w="1034" w:type="dxa"/>
            <w:shd w:val="clear" w:color="auto" w:fill="FFFFFF" w:themeFill="background1"/>
            <w:tcMar>
              <w:left w:w="108" w:type="dxa"/>
              <w:right w:w="108" w:type="dxa"/>
            </w:tcMar>
            <w:vAlign w:val="center"/>
          </w:tcPr>
          <w:p w14:paraId="574EAD32" w14:textId="200C323A"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16.8</w:t>
            </w:r>
          </w:p>
        </w:tc>
        <w:tc>
          <w:tcPr>
            <w:tcW w:w="1240" w:type="dxa"/>
            <w:shd w:val="clear" w:color="auto" w:fill="FFFFFF" w:themeFill="background1"/>
            <w:tcMar>
              <w:left w:w="108" w:type="dxa"/>
              <w:right w:w="108" w:type="dxa"/>
            </w:tcMar>
            <w:vAlign w:val="center"/>
          </w:tcPr>
          <w:p w14:paraId="37AF44E5" w14:textId="5931D606"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11.5</w:t>
            </w:r>
          </w:p>
        </w:tc>
        <w:tc>
          <w:tcPr>
            <w:tcW w:w="1240" w:type="dxa"/>
            <w:shd w:val="clear" w:color="auto" w:fill="FFFFFF" w:themeFill="background1"/>
            <w:tcMar>
              <w:left w:w="108" w:type="dxa"/>
              <w:right w:w="108" w:type="dxa"/>
            </w:tcMar>
            <w:vAlign w:val="center"/>
          </w:tcPr>
          <w:p w14:paraId="3DF67324" w14:textId="403B1531"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14.7</w:t>
            </w:r>
          </w:p>
        </w:tc>
        <w:tc>
          <w:tcPr>
            <w:tcW w:w="1240" w:type="dxa"/>
            <w:shd w:val="clear" w:color="auto" w:fill="FFFFFF" w:themeFill="background1"/>
            <w:tcMar>
              <w:left w:w="108" w:type="dxa"/>
              <w:right w:w="108" w:type="dxa"/>
            </w:tcMar>
            <w:vAlign w:val="center"/>
          </w:tcPr>
          <w:p w14:paraId="4B77C554" w14:textId="2F6CA6D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15.3</w:t>
            </w:r>
          </w:p>
        </w:tc>
        <w:tc>
          <w:tcPr>
            <w:tcW w:w="1240" w:type="dxa"/>
            <w:shd w:val="clear" w:color="auto" w:fill="FFFFFF" w:themeFill="background1"/>
            <w:tcMar>
              <w:left w:w="108" w:type="dxa"/>
              <w:right w:w="108" w:type="dxa"/>
            </w:tcMar>
            <w:vAlign w:val="center"/>
          </w:tcPr>
          <w:p w14:paraId="68E17A97" w14:textId="29A65AC2"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17.0</w:t>
            </w:r>
          </w:p>
        </w:tc>
      </w:tr>
      <w:tr w:rsidR="0D2BF82E" w14:paraId="2CB9E237"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450FF3E6" w14:textId="1B18DF76"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4. San Cristóbal</w:t>
            </w:r>
          </w:p>
        </w:tc>
        <w:tc>
          <w:tcPr>
            <w:tcW w:w="1034" w:type="dxa"/>
            <w:shd w:val="clear" w:color="auto" w:fill="FFFFFF" w:themeFill="background1"/>
            <w:tcMar>
              <w:left w:w="108" w:type="dxa"/>
              <w:right w:w="108" w:type="dxa"/>
            </w:tcMar>
            <w:vAlign w:val="center"/>
          </w:tcPr>
          <w:p w14:paraId="55C2C1E7" w14:textId="4AF34B91"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19.9</w:t>
            </w:r>
          </w:p>
        </w:tc>
        <w:tc>
          <w:tcPr>
            <w:tcW w:w="1240" w:type="dxa"/>
            <w:shd w:val="clear" w:color="auto" w:fill="FFFFFF" w:themeFill="background1"/>
            <w:tcMar>
              <w:left w:w="108" w:type="dxa"/>
              <w:right w:w="108" w:type="dxa"/>
            </w:tcMar>
            <w:vAlign w:val="center"/>
          </w:tcPr>
          <w:p w14:paraId="2A3DDEF8" w14:textId="3589F7D5"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13.0</w:t>
            </w:r>
          </w:p>
        </w:tc>
        <w:tc>
          <w:tcPr>
            <w:tcW w:w="1240" w:type="dxa"/>
            <w:shd w:val="clear" w:color="auto" w:fill="FFFFFF" w:themeFill="background1"/>
            <w:tcMar>
              <w:left w:w="108" w:type="dxa"/>
              <w:right w:w="108" w:type="dxa"/>
            </w:tcMar>
            <w:vAlign w:val="center"/>
          </w:tcPr>
          <w:p w14:paraId="5C585824" w14:textId="1B132489"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15.9</w:t>
            </w:r>
          </w:p>
        </w:tc>
        <w:tc>
          <w:tcPr>
            <w:tcW w:w="1240" w:type="dxa"/>
            <w:shd w:val="clear" w:color="auto" w:fill="FFFFFF" w:themeFill="background1"/>
            <w:tcMar>
              <w:left w:w="108" w:type="dxa"/>
              <w:right w:w="108" w:type="dxa"/>
            </w:tcMar>
            <w:vAlign w:val="center"/>
          </w:tcPr>
          <w:p w14:paraId="727D7F14" w14:textId="4E54D4F1"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17.3</w:t>
            </w:r>
          </w:p>
        </w:tc>
        <w:tc>
          <w:tcPr>
            <w:tcW w:w="1240" w:type="dxa"/>
            <w:shd w:val="clear" w:color="auto" w:fill="FFFFFF" w:themeFill="background1"/>
            <w:tcMar>
              <w:left w:w="108" w:type="dxa"/>
              <w:right w:w="108" w:type="dxa"/>
            </w:tcMar>
            <w:vAlign w:val="center"/>
          </w:tcPr>
          <w:p w14:paraId="06D01707" w14:textId="079319D4"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17.9</w:t>
            </w:r>
          </w:p>
        </w:tc>
      </w:tr>
      <w:tr w:rsidR="0D2BF82E" w14:paraId="036919F6"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2B229ADC" w14:textId="461F955B"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5. Usme</w:t>
            </w:r>
          </w:p>
        </w:tc>
        <w:tc>
          <w:tcPr>
            <w:tcW w:w="1034" w:type="dxa"/>
            <w:shd w:val="clear" w:color="auto" w:fill="FFFFFF" w:themeFill="background1"/>
            <w:tcMar>
              <w:left w:w="108" w:type="dxa"/>
              <w:right w:w="108" w:type="dxa"/>
            </w:tcMar>
            <w:vAlign w:val="center"/>
          </w:tcPr>
          <w:p w14:paraId="63D4451E" w14:textId="35106345"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19.8</w:t>
            </w:r>
          </w:p>
        </w:tc>
        <w:tc>
          <w:tcPr>
            <w:tcW w:w="1240" w:type="dxa"/>
            <w:shd w:val="clear" w:color="auto" w:fill="FFFFFF" w:themeFill="background1"/>
            <w:tcMar>
              <w:left w:w="108" w:type="dxa"/>
              <w:right w:w="108" w:type="dxa"/>
            </w:tcMar>
            <w:vAlign w:val="center"/>
          </w:tcPr>
          <w:p w14:paraId="5BF365DD" w14:textId="025609C1"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15.0</w:t>
            </w:r>
          </w:p>
        </w:tc>
        <w:tc>
          <w:tcPr>
            <w:tcW w:w="1240" w:type="dxa"/>
            <w:shd w:val="clear" w:color="auto" w:fill="FFFFFF" w:themeFill="background1"/>
            <w:tcMar>
              <w:left w:w="108" w:type="dxa"/>
              <w:right w:w="108" w:type="dxa"/>
            </w:tcMar>
            <w:vAlign w:val="center"/>
          </w:tcPr>
          <w:p w14:paraId="5EFCD7F9" w14:textId="75DB7A05"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16.5</w:t>
            </w:r>
          </w:p>
        </w:tc>
        <w:tc>
          <w:tcPr>
            <w:tcW w:w="1240" w:type="dxa"/>
            <w:shd w:val="clear" w:color="auto" w:fill="FFFFFF" w:themeFill="background1"/>
            <w:tcMar>
              <w:left w:w="108" w:type="dxa"/>
              <w:right w:w="108" w:type="dxa"/>
            </w:tcMar>
            <w:vAlign w:val="center"/>
          </w:tcPr>
          <w:p w14:paraId="06455A6F" w14:textId="6AF3F2B2"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18.9</w:t>
            </w:r>
          </w:p>
        </w:tc>
        <w:tc>
          <w:tcPr>
            <w:tcW w:w="1240" w:type="dxa"/>
            <w:shd w:val="clear" w:color="auto" w:fill="FFFFFF" w:themeFill="background1"/>
            <w:tcMar>
              <w:left w:w="108" w:type="dxa"/>
              <w:right w:w="108" w:type="dxa"/>
            </w:tcMar>
            <w:vAlign w:val="center"/>
          </w:tcPr>
          <w:p w14:paraId="581589C3" w14:textId="6DFDBFFE"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18.3</w:t>
            </w:r>
          </w:p>
        </w:tc>
      </w:tr>
      <w:tr w:rsidR="0D2BF82E" w14:paraId="3B6E4D2A"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64B946AB" w14:textId="5CF3EE42"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6. Tunjuelito</w:t>
            </w:r>
          </w:p>
        </w:tc>
        <w:tc>
          <w:tcPr>
            <w:tcW w:w="1034" w:type="dxa"/>
            <w:shd w:val="clear" w:color="auto" w:fill="FFFFFF" w:themeFill="background1"/>
            <w:tcMar>
              <w:left w:w="108" w:type="dxa"/>
              <w:right w:w="108" w:type="dxa"/>
            </w:tcMar>
            <w:vAlign w:val="center"/>
          </w:tcPr>
          <w:p w14:paraId="1E56B480" w14:textId="08643E54"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15.5</w:t>
            </w:r>
          </w:p>
        </w:tc>
        <w:tc>
          <w:tcPr>
            <w:tcW w:w="1240" w:type="dxa"/>
            <w:shd w:val="clear" w:color="auto" w:fill="FFFFFF" w:themeFill="background1"/>
            <w:tcMar>
              <w:left w:w="108" w:type="dxa"/>
              <w:right w:w="108" w:type="dxa"/>
            </w:tcMar>
            <w:vAlign w:val="center"/>
          </w:tcPr>
          <w:p w14:paraId="02D10950" w14:textId="5DADD90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11.2</w:t>
            </w:r>
          </w:p>
        </w:tc>
        <w:tc>
          <w:tcPr>
            <w:tcW w:w="1240" w:type="dxa"/>
            <w:shd w:val="clear" w:color="auto" w:fill="FFFFFF" w:themeFill="background1"/>
            <w:tcMar>
              <w:left w:w="108" w:type="dxa"/>
              <w:right w:w="108" w:type="dxa"/>
            </w:tcMar>
            <w:vAlign w:val="center"/>
          </w:tcPr>
          <w:p w14:paraId="3E9BEC0B" w14:textId="5C916BFE"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12.8</w:t>
            </w:r>
          </w:p>
        </w:tc>
        <w:tc>
          <w:tcPr>
            <w:tcW w:w="1240" w:type="dxa"/>
            <w:shd w:val="clear" w:color="auto" w:fill="FFFFFF" w:themeFill="background1"/>
            <w:tcMar>
              <w:left w:w="108" w:type="dxa"/>
              <w:right w:w="108" w:type="dxa"/>
            </w:tcMar>
            <w:vAlign w:val="center"/>
          </w:tcPr>
          <w:p w14:paraId="0F7957ED" w14:textId="66B9BE5F"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14.3</w:t>
            </w:r>
          </w:p>
        </w:tc>
        <w:tc>
          <w:tcPr>
            <w:tcW w:w="1240" w:type="dxa"/>
            <w:shd w:val="clear" w:color="auto" w:fill="FFFFFF" w:themeFill="background1"/>
            <w:tcMar>
              <w:left w:w="108" w:type="dxa"/>
              <w:right w:w="108" w:type="dxa"/>
            </w:tcMar>
            <w:vAlign w:val="center"/>
          </w:tcPr>
          <w:p w14:paraId="47C4E558" w14:textId="6F30934A"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14.8</w:t>
            </w:r>
          </w:p>
        </w:tc>
      </w:tr>
      <w:tr w:rsidR="0D2BF82E" w14:paraId="4506EAFA"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57C495AD" w14:textId="705B3468"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7. Bosa</w:t>
            </w:r>
          </w:p>
        </w:tc>
        <w:tc>
          <w:tcPr>
            <w:tcW w:w="1034" w:type="dxa"/>
            <w:shd w:val="clear" w:color="auto" w:fill="FFFFFF" w:themeFill="background1"/>
            <w:tcMar>
              <w:left w:w="108" w:type="dxa"/>
              <w:right w:w="108" w:type="dxa"/>
            </w:tcMar>
            <w:vAlign w:val="center"/>
          </w:tcPr>
          <w:p w14:paraId="14E29B21" w14:textId="33E632B6"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15.2</w:t>
            </w:r>
          </w:p>
        </w:tc>
        <w:tc>
          <w:tcPr>
            <w:tcW w:w="1240" w:type="dxa"/>
            <w:shd w:val="clear" w:color="auto" w:fill="FFFFFF" w:themeFill="background1"/>
            <w:tcMar>
              <w:left w:w="108" w:type="dxa"/>
              <w:right w:w="108" w:type="dxa"/>
            </w:tcMar>
            <w:vAlign w:val="center"/>
          </w:tcPr>
          <w:p w14:paraId="10CDAD3C" w14:textId="22A38198"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11.7</w:t>
            </w:r>
          </w:p>
        </w:tc>
        <w:tc>
          <w:tcPr>
            <w:tcW w:w="1240" w:type="dxa"/>
            <w:shd w:val="clear" w:color="auto" w:fill="FFFFFF" w:themeFill="background1"/>
            <w:tcMar>
              <w:left w:w="108" w:type="dxa"/>
              <w:right w:w="108" w:type="dxa"/>
            </w:tcMar>
            <w:vAlign w:val="center"/>
          </w:tcPr>
          <w:p w14:paraId="49A3CF4C" w14:textId="18940932"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15.2</w:t>
            </w:r>
          </w:p>
        </w:tc>
        <w:tc>
          <w:tcPr>
            <w:tcW w:w="1240" w:type="dxa"/>
            <w:shd w:val="clear" w:color="auto" w:fill="FFFFFF" w:themeFill="background1"/>
            <w:tcMar>
              <w:left w:w="108" w:type="dxa"/>
              <w:right w:w="108" w:type="dxa"/>
            </w:tcMar>
            <w:vAlign w:val="center"/>
          </w:tcPr>
          <w:p w14:paraId="318D2869" w14:textId="75685356"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15.5</w:t>
            </w:r>
          </w:p>
        </w:tc>
        <w:tc>
          <w:tcPr>
            <w:tcW w:w="1240" w:type="dxa"/>
            <w:shd w:val="clear" w:color="auto" w:fill="FFFFFF" w:themeFill="background1"/>
            <w:tcMar>
              <w:left w:w="108" w:type="dxa"/>
              <w:right w:w="108" w:type="dxa"/>
            </w:tcMar>
            <w:vAlign w:val="center"/>
          </w:tcPr>
          <w:p w14:paraId="04EA8EEF" w14:textId="51C40505"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14.9</w:t>
            </w:r>
          </w:p>
        </w:tc>
      </w:tr>
      <w:tr w:rsidR="0D2BF82E" w14:paraId="70FDFB1D"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1C01C9B8" w14:textId="04EE343C"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lastRenderedPageBreak/>
              <w:t>8. Kennedy</w:t>
            </w:r>
          </w:p>
        </w:tc>
        <w:tc>
          <w:tcPr>
            <w:tcW w:w="1034" w:type="dxa"/>
            <w:shd w:val="clear" w:color="auto" w:fill="FFFFFF" w:themeFill="background1"/>
            <w:tcMar>
              <w:left w:w="108" w:type="dxa"/>
              <w:right w:w="108" w:type="dxa"/>
            </w:tcMar>
            <w:vAlign w:val="center"/>
          </w:tcPr>
          <w:p w14:paraId="07F74997" w14:textId="15828D23"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13.4</w:t>
            </w:r>
          </w:p>
        </w:tc>
        <w:tc>
          <w:tcPr>
            <w:tcW w:w="1240" w:type="dxa"/>
            <w:shd w:val="clear" w:color="auto" w:fill="FFFFFF" w:themeFill="background1"/>
            <w:tcMar>
              <w:left w:w="108" w:type="dxa"/>
              <w:right w:w="108" w:type="dxa"/>
            </w:tcMar>
            <w:vAlign w:val="center"/>
          </w:tcPr>
          <w:p w14:paraId="1EB0D68D" w14:textId="3B729101"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10.2</w:t>
            </w:r>
          </w:p>
        </w:tc>
        <w:tc>
          <w:tcPr>
            <w:tcW w:w="1240" w:type="dxa"/>
            <w:shd w:val="clear" w:color="auto" w:fill="FFFFFF" w:themeFill="background1"/>
            <w:tcMar>
              <w:left w:w="108" w:type="dxa"/>
              <w:right w:w="108" w:type="dxa"/>
            </w:tcMar>
            <w:vAlign w:val="center"/>
          </w:tcPr>
          <w:p w14:paraId="2B6CBFD8" w14:textId="5BA1BC36"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13.8</w:t>
            </w:r>
          </w:p>
        </w:tc>
        <w:tc>
          <w:tcPr>
            <w:tcW w:w="1240" w:type="dxa"/>
            <w:shd w:val="clear" w:color="auto" w:fill="FFFFFF" w:themeFill="background1"/>
            <w:tcMar>
              <w:left w:w="108" w:type="dxa"/>
              <w:right w:w="108" w:type="dxa"/>
            </w:tcMar>
            <w:vAlign w:val="center"/>
          </w:tcPr>
          <w:p w14:paraId="11B9F03C" w14:textId="0F0981E0"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14.3</w:t>
            </w:r>
          </w:p>
        </w:tc>
        <w:tc>
          <w:tcPr>
            <w:tcW w:w="1240" w:type="dxa"/>
            <w:shd w:val="clear" w:color="auto" w:fill="FFFFFF" w:themeFill="background1"/>
            <w:tcMar>
              <w:left w:w="108" w:type="dxa"/>
              <w:right w:w="108" w:type="dxa"/>
            </w:tcMar>
            <w:vAlign w:val="center"/>
          </w:tcPr>
          <w:p w14:paraId="13290D45" w14:textId="33449EF2"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13.5</w:t>
            </w:r>
          </w:p>
        </w:tc>
      </w:tr>
      <w:tr w:rsidR="0D2BF82E" w14:paraId="34A33403"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3CD1F7C5" w14:textId="07B857F9"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9. Fontibón</w:t>
            </w:r>
          </w:p>
        </w:tc>
        <w:tc>
          <w:tcPr>
            <w:tcW w:w="1034" w:type="dxa"/>
            <w:shd w:val="clear" w:color="auto" w:fill="FFFFFF" w:themeFill="background1"/>
            <w:tcMar>
              <w:left w:w="108" w:type="dxa"/>
              <w:right w:w="108" w:type="dxa"/>
            </w:tcMar>
            <w:vAlign w:val="center"/>
          </w:tcPr>
          <w:p w14:paraId="459D586A" w14:textId="7CBCBA1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13.0</w:t>
            </w:r>
          </w:p>
        </w:tc>
        <w:tc>
          <w:tcPr>
            <w:tcW w:w="1240" w:type="dxa"/>
            <w:shd w:val="clear" w:color="auto" w:fill="FFFFFF" w:themeFill="background1"/>
            <w:tcMar>
              <w:left w:w="108" w:type="dxa"/>
              <w:right w:w="108" w:type="dxa"/>
            </w:tcMar>
            <w:vAlign w:val="center"/>
          </w:tcPr>
          <w:p w14:paraId="48B4F503" w14:textId="66A2C5B6"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9.5</w:t>
            </w:r>
          </w:p>
        </w:tc>
        <w:tc>
          <w:tcPr>
            <w:tcW w:w="1240" w:type="dxa"/>
            <w:shd w:val="clear" w:color="auto" w:fill="FFFFFF" w:themeFill="background1"/>
            <w:tcMar>
              <w:left w:w="108" w:type="dxa"/>
              <w:right w:w="108" w:type="dxa"/>
            </w:tcMar>
            <w:vAlign w:val="center"/>
          </w:tcPr>
          <w:p w14:paraId="46441F65" w14:textId="319A0844"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12.3</w:t>
            </w:r>
          </w:p>
        </w:tc>
        <w:tc>
          <w:tcPr>
            <w:tcW w:w="1240" w:type="dxa"/>
            <w:shd w:val="clear" w:color="auto" w:fill="FFFFFF" w:themeFill="background1"/>
            <w:tcMar>
              <w:left w:w="108" w:type="dxa"/>
              <w:right w:w="108" w:type="dxa"/>
            </w:tcMar>
            <w:vAlign w:val="center"/>
          </w:tcPr>
          <w:p w14:paraId="0CAD4CC1" w14:textId="14A33B8C"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12.2</w:t>
            </w:r>
          </w:p>
        </w:tc>
        <w:tc>
          <w:tcPr>
            <w:tcW w:w="1240" w:type="dxa"/>
            <w:shd w:val="clear" w:color="auto" w:fill="FFFFFF" w:themeFill="background1"/>
            <w:tcMar>
              <w:left w:w="108" w:type="dxa"/>
              <w:right w:w="108" w:type="dxa"/>
            </w:tcMar>
            <w:vAlign w:val="center"/>
          </w:tcPr>
          <w:p w14:paraId="50B86169" w14:textId="483ECFC5"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12.5</w:t>
            </w:r>
          </w:p>
        </w:tc>
      </w:tr>
      <w:tr w:rsidR="0D2BF82E" w14:paraId="55B7D824"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2236AB00" w14:textId="0F8B673B"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10. Engativá</w:t>
            </w:r>
          </w:p>
        </w:tc>
        <w:tc>
          <w:tcPr>
            <w:tcW w:w="1034" w:type="dxa"/>
            <w:shd w:val="clear" w:color="auto" w:fill="FFFFFF" w:themeFill="background1"/>
            <w:tcMar>
              <w:left w:w="108" w:type="dxa"/>
              <w:right w:w="108" w:type="dxa"/>
            </w:tcMar>
            <w:vAlign w:val="center"/>
          </w:tcPr>
          <w:p w14:paraId="25A6A100" w14:textId="24C682DE"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13.0</w:t>
            </w:r>
          </w:p>
        </w:tc>
        <w:tc>
          <w:tcPr>
            <w:tcW w:w="1240" w:type="dxa"/>
            <w:shd w:val="clear" w:color="auto" w:fill="FFFFFF" w:themeFill="background1"/>
            <w:tcMar>
              <w:left w:w="108" w:type="dxa"/>
              <w:right w:w="108" w:type="dxa"/>
            </w:tcMar>
            <w:vAlign w:val="center"/>
          </w:tcPr>
          <w:p w14:paraId="62DC28CC" w14:textId="14B4D32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9.2</w:t>
            </w:r>
          </w:p>
        </w:tc>
        <w:tc>
          <w:tcPr>
            <w:tcW w:w="1240" w:type="dxa"/>
            <w:shd w:val="clear" w:color="auto" w:fill="FFFFFF" w:themeFill="background1"/>
            <w:tcMar>
              <w:left w:w="108" w:type="dxa"/>
              <w:right w:w="108" w:type="dxa"/>
            </w:tcMar>
            <w:vAlign w:val="center"/>
          </w:tcPr>
          <w:p w14:paraId="51747A29" w14:textId="639A9BA1"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11.5</w:t>
            </w:r>
          </w:p>
        </w:tc>
        <w:tc>
          <w:tcPr>
            <w:tcW w:w="1240" w:type="dxa"/>
            <w:shd w:val="clear" w:color="auto" w:fill="FFFFFF" w:themeFill="background1"/>
            <w:tcMar>
              <w:left w:w="108" w:type="dxa"/>
              <w:right w:w="108" w:type="dxa"/>
            </w:tcMar>
            <w:vAlign w:val="center"/>
          </w:tcPr>
          <w:p w14:paraId="781D049B" w14:textId="20647FA3"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12.7</w:t>
            </w:r>
          </w:p>
        </w:tc>
        <w:tc>
          <w:tcPr>
            <w:tcW w:w="1240" w:type="dxa"/>
            <w:shd w:val="clear" w:color="auto" w:fill="FFFFFF" w:themeFill="background1"/>
            <w:tcMar>
              <w:left w:w="108" w:type="dxa"/>
              <w:right w:w="108" w:type="dxa"/>
            </w:tcMar>
            <w:vAlign w:val="center"/>
          </w:tcPr>
          <w:p w14:paraId="704ACD67" w14:textId="06EC3358"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12.4</w:t>
            </w:r>
          </w:p>
        </w:tc>
      </w:tr>
      <w:tr w:rsidR="0D2BF82E" w14:paraId="7D344238"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371E1148" w14:textId="723AC2E8"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11. Suba</w:t>
            </w:r>
          </w:p>
        </w:tc>
        <w:tc>
          <w:tcPr>
            <w:tcW w:w="1034" w:type="dxa"/>
            <w:shd w:val="clear" w:color="auto" w:fill="FFFFFF" w:themeFill="background1"/>
            <w:tcMar>
              <w:left w:w="108" w:type="dxa"/>
              <w:right w:w="108" w:type="dxa"/>
            </w:tcMar>
            <w:vAlign w:val="center"/>
          </w:tcPr>
          <w:p w14:paraId="053207B1" w14:textId="2949B2F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12.8</w:t>
            </w:r>
          </w:p>
        </w:tc>
        <w:tc>
          <w:tcPr>
            <w:tcW w:w="1240" w:type="dxa"/>
            <w:shd w:val="clear" w:color="auto" w:fill="FFFFFF" w:themeFill="background1"/>
            <w:tcMar>
              <w:left w:w="108" w:type="dxa"/>
              <w:right w:w="108" w:type="dxa"/>
            </w:tcMar>
            <w:vAlign w:val="center"/>
          </w:tcPr>
          <w:p w14:paraId="54AD04C5" w14:textId="012ABAED"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9.5</w:t>
            </w:r>
          </w:p>
        </w:tc>
        <w:tc>
          <w:tcPr>
            <w:tcW w:w="1240" w:type="dxa"/>
            <w:shd w:val="clear" w:color="auto" w:fill="FFFFFF" w:themeFill="background1"/>
            <w:tcMar>
              <w:left w:w="108" w:type="dxa"/>
              <w:right w:w="108" w:type="dxa"/>
            </w:tcMar>
            <w:vAlign w:val="center"/>
          </w:tcPr>
          <w:p w14:paraId="1A662DFB" w14:textId="7B78AAAA"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12.1</w:t>
            </w:r>
          </w:p>
        </w:tc>
        <w:tc>
          <w:tcPr>
            <w:tcW w:w="1240" w:type="dxa"/>
            <w:shd w:val="clear" w:color="auto" w:fill="FFFFFF" w:themeFill="background1"/>
            <w:tcMar>
              <w:left w:w="108" w:type="dxa"/>
              <w:right w:w="108" w:type="dxa"/>
            </w:tcMar>
            <w:vAlign w:val="center"/>
          </w:tcPr>
          <w:p w14:paraId="7D5244C6" w14:textId="78911BC4"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13.1</w:t>
            </w:r>
          </w:p>
        </w:tc>
        <w:tc>
          <w:tcPr>
            <w:tcW w:w="1240" w:type="dxa"/>
            <w:shd w:val="clear" w:color="auto" w:fill="FFFFFF" w:themeFill="background1"/>
            <w:tcMar>
              <w:left w:w="108" w:type="dxa"/>
              <w:right w:w="108" w:type="dxa"/>
            </w:tcMar>
            <w:vAlign w:val="center"/>
          </w:tcPr>
          <w:p w14:paraId="636EAD0C" w14:textId="05AFB8C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13.6</w:t>
            </w:r>
          </w:p>
        </w:tc>
      </w:tr>
      <w:tr w:rsidR="0D2BF82E" w14:paraId="46BC9CDC"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7056BDB7" w14:textId="6BEE15C2"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12. Barrios Unidos</w:t>
            </w:r>
          </w:p>
        </w:tc>
        <w:tc>
          <w:tcPr>
            <w:tcW w:w="1034" w:type="dxa"/>
            <w:shd w:val="clear" w:color="auto" w:fill="FFFFFF" w:themeFill="background1"/>
            <w:tcMar>
              <w:left w:w="108" w:type="dxa"/>
              <w:right w:w="108" w:type="dxa"/>
            </w:tcMar>
            <w:vAlign w:val="center"/>
          </w:tcPr>
          <w:p w14:paraId="4378E74E" w14:textId="420A5D36"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12.3</w:t>
            </w:r>
          </w:p>
        </w:tc>
        <w:tc>
          <w:tcPr>
            <w:tcW w:w="1240" w:type="dxa"/>
            <w:shd w:val="clear" w:color="auto" w:fill="FFFFFF" w:themeFill="background1"/>
            <w:tcMar>
              <w:left w:w="108" w:type="dxa"/>
              <w:right w:w="108" w:type="dxa"/>
            </w:tcMar>
            <w:vAlign w:val="center"/>
          </w:tcPr>
          <w:p w14:paraId="408F2CCE" w14:textId="131575BB"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9.5</w:t>
            </w:r>
          </w:p>
        </w:tc>
        <w:tc>
          <w:tcPr>
            <w:tcW w:w="1240" w:type="dxa"/>
            <w:shd w:val="clear" w:color="auto" w:fill="FFFFFF" w:themeFill="background1"/>
            <w:tcMar>
              <w:left w:w="108" w:type="dxa"/>
              <w:right w:w="108" w:type="dxa"/>
            </w:tcMar>
            <w:vAlign w:val="center"/>
          </w:tcPr>
          <w:p w14:paraId="4DAC221F" w14:textId="62C7E54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14.3</w:t>
            </w:r>
          </w:p>
        </w:tc>
        <w:tc>
          <w:tcPr>
            <w:tcW w:w="1240" w:type="dxa"/>
            <w:shd w:val="clear" w:color="auto" w:fill="FFFFFF" w:themeFill="background1"/>
            <w:tcMar>
              <w:left w:w="108" w:type="dxa"/>
              <w:right w:w="108" w:type="dxa"/>
            </w:tcMar>
            <w:vAlign w:val="center"/>
          </w:tcPr>
          <w:p w14:paraId="1CE288F8" w14:textId="63F88579"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12.9</w:t>
            </w:r>
          </w:p>
        </w:tc>
        <w:tc>
          <w:tcPr>
            <w:tcW w:w="1240" w:type="dxa"/>
            <w:shd w:val="clear" w:color="auto" w:fill="FFFFFF" w:themeFill="background1"/>
            <w:tcMar>
              <w:left w:w="108" w:type="dxa"/>
              <w:right w:w="108" w:type="dxa"/>
            </w:tcMar>
            <w:vAlign w:val="center"/>
          </w:tcPr>
          <w:p w14:paraId="67FC605D" w14:textId="79FFBF8F"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12.5</w:t>
            </w:r>
          </w:p>
        </w:tc>
      </w:tr>
      <w:tr w:rsidR="0D2BF82E" w14:paraId="5F20F0C9"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19D92B3A" w14:textId="3E1ECA13"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13. Teusaquillo</w:t>
            </w:r>
          </w:p>
        </w:tc>
        <w:tc>
          <w:tcPr>
            <w:tcW w:w="1034" w:type="dxa"/>
            <w:shd w:val="clear" w:color="auto" w:fill="FFFFFF" w:themeFill="background1"/>
            <w:tcMar>
              <w:left w:w="108" w:type="dxa"/>
              <w:right w:w="108" w:type="dxa"/>
            </w:tcMar>
            <w:vAlign w:val="center"/>
          </w:tcPr>
          <w:p w14:paraId="5C6E0741" w14:textId="5DBC444D"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13.4</w:t>
            </w:r>
          </w:p>
        </w:tc>
        <w:tc>
          <w:tcPr>
            <w:tcW w:w="1240" w:type="dxa"/>
            <w:shd w:val="clear" w:color="auto" w:fill="FFFFFF" w:themeFill="background1"/>
            <w:tcMar>
              <w:left w:w="108" w:type="dxa"/>
              <w:right w:w="108" w:type="dxa"/>
            </w:tcMar>
            <w:vAlign w:val="center"/>
          </w:tcPr>
          <w:p w14:paraId="575BD427" w14:textId="50AFDFF4"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9.1</w:t>
            </w:r>
          </w:p>
        </w:tc>
        <w:tc>
          <w:tcPr>
            <w:tcW w:w="1240" w:type="dxa"/>
            <w:shd w:val="clear" w:color="auto" w:fill="FFFFFF" w:themeFill="background1"/>
            <w:tcMar>
              <w:left w:w="108" w:type="dxa"/>
              <w:right w:w="108" w:type="dxa"/>
            </w:tcMar>
            <w:vAlign w:val="center"/>
          </w:tcPr>
          <w:p w14:paraId="7434CA45" w14:textId="7C38DB86"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11.7</w:t>
            </w:r>
          </w:p>
        </w:tc>
        <w:tc>
          <w:tcPr>
            <w:tcW w:w="1240" w:type="dxa"/>
            <w:shd w:val="clear" w:color="auto" w:fill="FFFFFF" w:themeFill="background1"/>
            <w:tcMar>
              <w:left w:w="108" w:type="dxa"/>
              <w:right w:w="108" w:type="dxa"/>
            </w:tcMar>
            <w:vAlign w:val="center"/>
          </w:tcPr>
          <w:p w14:paraId="14051F0C" w14:textId="604D4A51"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13.6</w:t>
            </w:r>
          </w:p>
        </w:tc>
        <w:tc>
          <w:tcPr>
            <w:tcW w:w="1240" w:type="dxa"/>
            <w:shd w:val="clear" w:color="auto" w:fill="FFFFFF" w:themeFill="background1"/>
            <w:tcMar>
              <w:left w:w="108" w:type="dxa"/>
              <w:right w:w="108" w:type="dxa"/>
            </w:tcMar>
            <w:vAlign w:val="center"/>
          </w:tcPr>
          <w:p w14:paraId="79FC2293" w14:textId="241FE46A"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13.3</w:t>
            </w:r>
          </w:p>
        </w:tc>
      </w:tr>
      <w:tr w:rsidR="0D2BF82E" w14:paraId="59422C82"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75819EF2" w14:textId="10F55DFE"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14. Los Mártires</w:t>
            </w:r>
          </w:p>
        </w:tc>
        <w:tc>
          <w:tcPr>
            <w:tcW w:w="1034" w:type="dxa"/>
            <w:shd w:val="clear" w:color="auto" w:fill="FFFFFF" w:themeFill="background1"/>
            <w:tcMar>
              <w:left w:w="108" w:type="dxa"/>
              <w:right w:w="108" w:type="dxa"/>
            </w:tcMar>
            <w:vAlign w:val="center"/>
          </w:tcPr>
          <w:p w14:paraId="3654014B" w14:textId="62C7C19F"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16.0</w:t>
            </w:r>
          </w:p>
        </w:tc>
        <w:tc>
          <w:tcPr>
            <w:tcW w:w="1240" w:type="dxa"/>
            <w:shd w:val="clear" w:color="auto" w:fill="FFFFFF" w:themeFill="background1"/>
            <w:tcMar>
              <w:left w:w="108" w:type="dxa"/>
              <w:right w:w="108" w:type="dxa"/>
            </w:tcMar>
            <w:vAlign w:val="center"/>
          </w:tcPr>
          <w:p w14:paraId="76BCA0D7" w14:textId="3EB08729"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10.4</w:t>
            </w:r>
          </w:p>
        </w:tc>
        <w:tc>
          <w:tcPr>
            <w:tcW w:w="1240" w:type="dxa"/>
            <w:shd w:val="clear" w:color="auto" w:fill="FFFFFF" w:themeFill="background1"/>
            <w:tcMar>
              <w:left w:w="108" w:type="dxa"/>
              <w:right w:w="108" w:type="dxa"/>
            </w:tcMar>
            <w:vAlign w:val="center"/>
          </w:tcPr>
          <w:p w14:paraId="14A1CB5A" w14:textId="6ADE7CC8"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13.5</w:t>
            </w:r>
          </w:p>
        </w:tc>
        <w:tc>
          <w:tcPr>
            <w:tcW w:w="1240" w:type="dxa"/>
            <w:shd w:val="clear" w:color="auto" w:fill="FFFFFF" w:themeFill="background1"/>
            <w:tcMar>
              <w:left w:w="108" w:type="dxa"/>
              <w:right w:w="108" w:type="dxa"/>
            </w:tcMar>
            <w:vAlign w:val="center"/>
          </w:tcPr>
          <w:p w14:paraId="79BD6936" w14:textId="60150E78"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16.1</w:t>
            </w:r>
          </w:p>
        </w:tc>
        <w:tc>
          <w:tcPr>
            <w:tcW w:w="1240" w:type="dxa"/>
            <w:shd w:val="clear" w:color="auto" w:fill="FFFFFF" w:themeFill="background1"/>
            <w:tcMar>
              <w:left w:w="108" w:type="dxa"/>
              <w:right w:w="108" w:type="dxa"/>
            </w:tcMar>
            <w:vAlign w:val="center"/>
          </w:tcPr>
          <w:p w14:paraId="7B5ED6E1" w14:textId="48B3E68A"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15.5</w:t>
            </w:r>
          </w:p>
        </w:tc>
      </w:tr>
      <w:tr w:rsidR="0D2BF82E" w14:paraId="590D3EBF"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0866CD93" w14:textId="58C8C171"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15. Antonio Nariño</w:t>
            </w:r>
          </w:p>
        </w:tc>
        <w:tc>
          <w:tcPr>
            <w:tcW w:w="1034" w:type="dxa"/>
            <w:shd w:val="clear" w:color="auto" w:fill="FFFFFF" w:themeFill="background1"/>
            <w:tcMar>
              <w:left w:w="108" w:type="dxa"/>
              <w:right w:w="108" w:type="dxa"/>
            </w:tcMar>
            <w:vAlign w:val="center"/>
          </w:tcPr>
          <w:p w14:paraId="15B00BE9" w14:textId="26C06C6D"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17.5</w:t>
            </w:r>
          </w:p>
        </w:tc>
        <w:tc>
          <w:tcPr>
            <w:tcW w:w="1240" w:type="dxa"/>
            <w:shd w:val="clear" w:color="auto" w:fill="FFFFFF" w:themeFill="background1"/>
            <w:tcMar>
              <w:left w:w="108" w:type="dxa"/>
              <w:right w:w="108" w:type="dxa"/>
            </w:tcMar>
            <w:vAlign w:val="center"/>
          </w:tcPr>
          <w:p w14:paraId="4900D600" w14:textId="466B8EAE"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11.6</w:t>
            </w:r>
          </w:p>
        </w:tc>
        <w:tc>
          <w:tcPr>
            <w:tcW w:w="1240" w:type="dxa"/>
            <w:shd w:val="clear" w:color="auto" w:fill="FFFFFF" w:themeFill="background1"/>
            <w:tcMar>
              <w:left w:w="108" w:type="dxa"/>
              <w:right w:w="108" w:type="dxa"/>
            </w:tcMar>
            <w:vAlign w:val="center"/>
          </w:tcPr>
          <w:p w14:paraId="60AEDEF9" w14:textId="6EFA6CA1"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12.7</w:t>
            </w:r>
          </w:p>
        </w:tc>
        <w:tc>
          <w:tcPr>
            <w:tcW w:w="1240" w:type="dxa"/>
            <w:shd w:val="clear" w:color="auto" w:fill="FFFFFF" w:themeFill="background1"/>
            <w:tcMar>
              <w:left w:w="108" w:type="dxa"/>
              <w:right w:w="108" w:type="dxa"/>
            </w:tcMar>
            <w:vAlign w:val="center"/>
          </w:tcPr>
          <w:p w14:paraId="013B836B" w14:textId="6CEBB5F4"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14.9</w:t>
            </w:r>
          </w:p>
        </w:tc>
        <w:tc>
          <w:tcPr>
            <w:tcW w:w="1240" w:type="dxa"/>
            <w:shd w:val="clear" w:color="auto" w:fill="FFFFFF" w:themeFill="background1"/>
            <w:tcMar>
              <w:left w:w="108" w:type="dxa"/>
              <w:right w:w="108" w:type="dxa"/>
            </w:tcMar>
            <w:vAlign w:val="center"/>
          </w:tcPr>
          <w:p w14:paraId="50C33FE7" w14:textId="1D885624"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14.6</w:t>
            </w:r>
          </w:p>
        </w:tc>
      </w:tr>
      <w:tr w:rsidR="0D2BF82E" w14:paraId="28AE5140"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7BE723CB" w14:textId="3D532B45"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16. Puente Aranda</w:t>
            </w:r>
          </w:p>
        </w:tc>
        <w:tc>
          <w:tcPr>
            <w:tcW w:w="1034" w:type="dxa"/>
            <w:shd w:val="clear" w:color="auto" w:fill="FFFFFF" w:themeFill="background1"/>
            <w:tcMar>
              <w:left w:w="108" w:type="dxa"/>
              <w:right w:w="108" w:type="dxa"/>
            </w:tcMar>
            <w:vAlign w:val="center"/>
          </w:tcPr>
          <w:p w14:paraId="3D8ED180" w14:textId="0C0EA71A"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14.0</w:t>
            </w:r>
          </w:p>
        </w:tc>
        <w:tc>
          <w:tcPr>
            <w:tcW w:w="1240" w:type="dxa"/>
            <w:shd w:val="clear" w:color="auto" w:fill="FFFFFF" w:themeFill="background1"/>
            <w:tcMar>
              <w:left w:w="108" w:type="dxa"/>
              <w:right w:w="108" w:type="dxa"/>
            </w:tcMar>
            <w:vAlign w:val="center"/>
          </w:tcPr>
          <w:p w14:paraId="0F63C1AB" w14:textId="42FDD0F8"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10.0</w:t>
            </w:r>
          </w:p>
        </w:tc>
        <w:tc>
          <w:tcPr>
            <w:tcW w:w="1240" w:type="dxa"/>
            <w:shd w:val="clear" w:color="auto" w:fill="FFFFFF" w:themeFill="background1"/>
            <w:tcMar>
              <w:left w:w="108" w:type="dxa"/>
              <w:right w:w="108" w:type="dxa"/>
            </w:tcMar>
            <w:vAlign w:val="center"/>
          </w:tcPr>
          <w:p w14:paraId="53965C91" w14:textId="49EC15D3"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12.9</w:t>
            </w:r>
          </w:p>
        </w:tc>
        <w:tc>
          <w:tcPr>
            <w:tcW w:w="1240" w:type="dxa"/>
            <w:shd w:val="clear" w:color="auto" w:fill="FFFFFF" w:themeFill="background1"/>
            <w:tcMar>
              <w:left w:w="108" w:type="dxa"/>
              <w:right w:w="108" w:type="dxa"/>
            </w:tcMar>
            <w:vAlign w:val="center"/>
          </w:tcPr>
          <w:p w14:paraId="12613B2E" w14:textId="36510D8B"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13.8</w:t>
            </w:r>
          </w:p>
        </w:tc>
        <w:tc>
          <w:tcPr>
            <w:tcW w:w="1240" w:type="dxa"/>
            <w:shd w:val="clear" w:color="auto" w:fill="FFFFFF" w:themeFill="background1"/>
            <w:tcMar>
              <w:left w:w="108" w:type="dxa"/>
              <w:right w:w="108" w:type="dxa"/>
            </w:tcMar>
            <w:vAlign w:val="center"/>
          </w:tcPr>
          <w:p w14:paraId="59446A43" w14:textId="21969059"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13.2</w:t>
            </w:r>
          </w:p>
        </w:tc>
      </w:tr>
      <w:tr w:rsidR="0D2BF82E" w14:paraId="0CAA6140"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248A3BF7" w14:textId="613AF124"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17. Candelaria</w:t>
            </w:r>
          </w:p>
        </w:tc>
        <w:tc>
          <w:tcPr>
            <w:tcW w:w="1034" w:type="dxa"/>
            <w:shd w:val="clear" w:color="auto" w:fill="FFFFFF" w:themeFill="background1"/>
            <w:tcMar>
              <w:left w:w="108" w:type="dxa"/>
              <w:right w:w="108" w:type="dxa"/>
            </w:tcMar>
            <w:vAlign w:val="center"/>
          </w:tcPr>
          <w:p w14:paraId="13B832D6" w14:textId="51B9C251"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16.6</w:t>
            </w:r>
          </w:p>
        </w:tc>
        <w:tc>
          <w:tcPr>
            <w:tcW w:w="1240" w:type="dxa"/>
            <w:shd w:val="clear" w:color="auto" w:fill="FFFFFF" w:themeFill="background1"/>
            <w:tcMar>
              <w:left w:w="108" w:type="dxa"/>
              <w:right w:w="108" w:type="dxa"/>
            </w:tcMar>
            <w:vAlign w:val="center"/>
          </w:tcPr>
          <w:p w14:paraId="6EE0E8B5" w14:textId="3A81CDEC"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9.2</w:t>
            </w:r>
          </w:p>
        </w:tc>
        <w:tc>
          <w:tcPr>
            <w:tcW w:w="1240" w:type="dxa"/>
            <w:shd w:val="clear" w:color="auto" w:fill="FFFFFF" w:themeFill="background1"/>
            <w:tcMar>
              <w:left w:w="108" w:type="dxa"/>
              <w:right w:w="108" w:type="dxa"/>
            </w:tcMar>
            <w:vAlign w:val="center"/>
          </w:tcPr>
          <w:p w14:paraId="7C99EF2F" w14:textId="635131EC"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13.5</w:t>
            </w:r>
          </w:p>
        </w:tc>
        <w:tc>
          <w:tcPr>
            <w:tcW w:w="1240" w:type="dxa"/>
            <w:shd w:val="clear" w:color="auto" w:fill="FFFFFF" w:themeFill="background1"/>
            <w:tcMar>
              <w:left w:w="108" w:type="dxa"/>
              <w:right w:w="108" w:type="dxa"/>
            </w:tcMar>
            <w:vAlign w:val="center"/>
          </w:tcPr>
          <w:p w14:paraId="7FBC751F" w14:textId="29A9DB59"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14.3</w:t>
            </w:r>
          </w:p>
        </w:tc>
        <w:tc>
          <w:tcPr>
            <w:tcW w:w="1240" w:type="dxa"/>
            <w:shd w:val="clear" w:color="auto" w:fill="FFFFFF" w:themeFill="background1"/>
            <w:tcMar>
              <w:left w:w="108" w:type="dxa"/>
              <w:right w:w="108" w:type="dxa"/>
            </w:tcMar>
            <w:vAlign w:val="center"/>
          </w:tcPr>
          <w:p w14:paraId="5F34C441" w14:textId="46BD3C7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13.4</w:t>
            </w:r>
          </w:p>
        </w:tc>
      </w:tr>
      <w:tr w:rsidR="0D2BF82E" w14:paraId="522006EC"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04AFCB83" w14:textId="62996170"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18. Rafael Uribe</w:t>
            </w:r>
          </w:p>
        </w:tc>
        <w:tc>
          <w:tcPr>
            <w:tcW w:w="1034" w:type="dxa"/>
            <w:shd w:val="clear" w:color="auto" w:fill="FFFFFF" w:themeFill="background1"/>
            <w:tcMar>
              <w:left w:w="108" w:type="dxa"/>
              <w:right w:w="108" w:type="dxa"/>
            </w:tcMar>
            <w:vAlign w:val="center"/>
          </w:tcPr>
          <w:p w14:paraId="2DC0B6A6" w14:textId="027FE4BE"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16.5</w:t>
            </w:r>
          </w:p>
        </w:tc>
        <w:tc>
          <w:tcPr>
            <w:tcW w:w="1240" w:type="dxa"/>
            <w:shd w:val="clear" w:color="auto" w:fill="FFFFFF" w:themeFill="background1"/>
            <w:tcMar>
              <w:left w:w="108" w:type="dxa"/>
              <w:right w:w="108" w:type="dxa"/>
            </w:tcMar>
            <w:vAlign w:val="center"/>
          </w:tcPr>
          <w:p w14:paraId="78C28689" w14:textId="05205AFF"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11.8</w:t>
            </w:r>
          </w:p>
        </w:tc>
        <w:tc>
          <w:tcPr>
            <w:tcW w:w="1240" w:type="dxa"/>
            <w:shd w:val="clear" w:color="auto" w:fill="FFFFFF" w:themeFill="background1"/>
            <w:tcMar>
              <w:left w:w="108" w:type="dxa"/>
              <w:right w:w="108" w:type="dxa"/>
            </w:tcMar>
            <w:vAlign w:val="center"/>
          </w:tcPr>
          <w:p w14:paraId="413EEB89" w14:textId="73FC0B2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13.5</w:t>
            </w:r>
          </w:p>
        </w:tc>
        <w:tc>
          <w:tcPr>
            <w:tcW w:w="1240" w:type="dxa"/>
            <w:shd w:val="clear" w:color="auto" w:fill="FFFFFF" w:themeFill="background1"/>
            <w:tcMar>
              <w:left w:w="108" w:type="dxa"/>
              <w:right w:w="108" w:type="dxa"/>
            </w:tcMar>
            <w:vAlign w:val="center"/>
          </w:tcPr>
          <w:p w14:paraId="4B0BBA67" w14:textId="3087B132"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15.4</w:t>
            </w:r>
          </w:p>
        </w:tc>
        <w:tc>
          <w:tcPr>
            <w:tcW w:w="1240" w:type="dxa"/>
            <w:shd w:val="clear" w:color="auto" w:fill="FFFFFF" w:themeFill="background1"/>
            <w:tcMar>
              <w:left w:w="108" w:type="dxa"/>
              <w:right w:w="108" w:type="dxa"/>
            </w:tcMar>
            <w:vAlign w:val="center"/>
          </w:tcPr>
          <w:p w14:paraId="5EE65781" w14:textId="427D0579"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14.8</w:t>
            </w:r>
          </w:p>
        </w:tc>
      </w:tr>
      <w:tr w:rsidR="0D2BF82E" w14:paraId="177CEA94"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1ECA9CD9" w14:textId="5EEB2DB8"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19. Ciudad Bolívar</w:t>
            </w:r>
          </w:p>
        </w:tc>
        <w:tc>
          <w:tcPr>
            <w:tcW w:w="1034" w:type="dxa"/>
            <w:shd w:val="clear" w:color="auto" w:fill="FFFFFF" w:themeFill="background1"/>
            <w:tcMar>
              <w:left w:w="108" w:type="dxa"/>
              <w:right w:w="108" w:type="dxa"/>
            </w:tcMar>
            <w:vAlign w:val="center"/>
          </w:tcPr>
          <w:p w14:paraId="28FFB0C4" w14:textId="31841F30"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17.5</w:t>
            </w:r>
          </w:p>
        </w:tc>
        <w:tc>
          <w:tcPr>
            <w:tcW w:w="1240" w:type="dxa"/>
            <w:shd w:val="clear" w:color="auto" w:fill="FFFFFF" w:themeFill="background1"/>
            <w:tcMar>
              <w:left w:w="108" w:type="dxa"/>
              <w:right w:w="108" w:type="dxa"/>
            </w:tcMar>
            <w:vAlign w:val="center"/>
          </w:tcPr>
          <w:p w14:paraId="01D210F1" w14:textId="4BA2EC01"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12.5</w:t>
            </w:r>
          </w:p>
        </w:tc>
        <w:tc>
          <w:tcPr>
            <w:tcW w:w="1240" w:type="dxa"/>
            <w:shd w:val="clear" w:color="auto" w:fill="FFFFFF" w:themeFill="background1"/>
            <w:tcMar>
              <w:left w:w="108" w:type="dxa"/>
              <w:right w:w="108" w:type="dxa"/>
            </w:tcMar>
            <w:vAlign w:val="center"/>
          </w:tcPr>
          <w:p w14:paraId="6119B963" w14:textId="24548529"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15.7</w:t>
            </w:r>
          </w:p>
        </w:tc>
        <w:tc>
          <w:tcPr>
            <w:tcW w:w="1240" w:type="dxa"/>
            <w:shd w:val="clear" w:color="auto" w:fill="FFFFFF" w:themeFill="background1"/>
            <w:tcMar>
              <w:left w:w="108" w:type="dxa"/>
              <w:right w:w="108" w:type="dxa"/>
            </w:tcMar>
            <w:vAlign w:val="center"/>
          </w:tcPr>
          <w:p w14:paraId="132770C4" w14:textId="5648FC3A"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17.1</w:t>
            </w:r>
          </w:p>
        </w:tc>
        <w:tc>
          <w:tcPr>
            <w:tcW w:w="1240" w:type="dxa"/>
            <w:shd w:val="clear" w:color="auto" w:fill="FFFFFF" w:themeFill="background1"/>
            <w:tcMar>
              <w:left w:w="108" w:type="dxa"/>
              <w:right w:w="108" w:type="dxa"/>
            </w:tcMar>
            <w:vAlign w:val="center"/>
          </w:tcPr>
          <w:p w14:paraId="6290276E" w14:textId="1B7A840E"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16.7</w:t>
            </w:r>
          </w:p>
        </w:tc>
      </w:tr>
      <w:tr w:rsidR="0D2BF82E" w14:paraId="7B84607D"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2D68612B" w14:textId="6A31C26E"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20. Sumapaz</w:t>
            </w:r>
          </w:p>
        </w:tc>
        <w:tc>
          <w:tcPr>
            <w:tcW w:w="1034" w:type="dxa"/>
            <w:shd w:val="clear" w:color="auto" w:fill="FFFFFF" w:themeFill="background1"/>
            <w:tcMar>
              <w:left w:w="108" w:type="dxa"/>
              <w:right w:w="108" w:type="dxa"/>
            </w:tcMar>
            <w:vAlign w:val="center"/>
          </w:tcPr>
          <w:p w14:paraId="1D99318A" w14:textId="1829864E"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27.6</w:t>
            </w:r>
          </w:p>
        </w:tc>
        <w:tc>
          <w:tcPr>
            <w:tcW w:w="1240" w:type="dxa"/>
            <w:shd w:val="clear" w:color="auto" w:fill="FFFFFF" w:themeFill="background1"/>
            <w:tcMar>
              <w:left w:w="108" w:type="dxa"/>
              <w:right w:w="108" w:type="dxa"/>
            </w:tcMar>
            <w:vAlign w:val="center"/>
          </w:tcPr>
          <w:p w14:paraId="43DC2F18" w14:textId="0B910ED9"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10.8</w:t>
            </w:r>
          </w:p>
        </w:tc>
        <w:tc>
          <w:tcPr>
            <w:tcW w:w="1240" w:type="dxa"/>
            <w:shd w:val="clear" w:color="auto" w:fill="FFFFFF" w:themeFill="background1"/>
            <w:tcMar>
              <w:left w:w="108" w:type="dxa"/>
              <w:right w:w="108" w:type="dxa"/>
            </w:tcMar>
            <w:vAlign w:val="center"/>
          </w:tcPr>
          <w:p w14:paraId="4EE26AF0" w14:textId="2CA338DD"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12.5</w:t>
            </w:r>
          </w:p>
        </w:tc>
        <w:tc>
          <w:tcPr>
            <w:tcW w:w="1240" w:type="dxa"/>
            <w:shd w:val="clear" w:color="auto" w:fill="FFFFFF" w:themeFill="background1"/>
            <w:tcMar>
              <w:left w:w="108" w:type="dxa"/>
              <w:right w:w="108" w:type="dxa"/>
            </w:tcMar>
            <w:vAlign w:val="center"/>
          </w:tcPr>
          <w:p w14:paraId="79F36AA6" w14:textId="1E67448A"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22.7</w:t>
            </w:r>
          </w:p>
        </w:tc>
        <w:tc>
          <w:tcPr>
            <w:tcW w:w="1240" w:type="dxa"/>
            <w:shd w:val="clear" w:color="auto" w:fill="FFFFFF" w:themeFill="background1"/>
            <w:tcMar>
              <w:left w:w="108" w:type="dxa"/>
              <w:right w:w="108" w:type="dxa"/>
            </w:tcMar>
            <w:vAlign w:val="center"/>
          </w:tcPr>
          <w:p w14:paraId="017FA72F" w14:textId="35407CD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29.5</w:t>
            </w:r>
          </w:p>
        </w:tc>
      </w:tr>
      <w:tr w:rsidR="0D2BF82E" w14:paraId="6D2E7F03"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68DC2D55" w14:textId="07BCCED7"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Sin dato</w:t>
            </w:r>
          </w:p>
        </w:tc>
        <w:tc>
          <w:tcPr>
            <w:tcW w:w="1034" w:type="dxa"/>
            <w:shd w:val="clear" w:color="auto" w:fill="FFFFFF" w:themeFill="background1"/>
            <w:tcMar>
              <w:left w:w="108" w:type="dxa"/>
              <w:right w:w="108" w:type="dxa"/>
            </w:tcMar>
            <w:vAlign w:val="center"/>
          </w:tcPr>
          <w:p w14:paraId="5DFBA6D0" w14:textId="6620D49D"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17.0</w:t>
            </w:r>
          </w:p>
        </w:tc>
        <w:tc>
          <w:tcPr>
            <w:tcW w:w="1240" w:type="dxa"/>
            <w:shd w:val="clear" w:color="auto" w:fill="FFFFFF" w:themeFill="background1"/>
            <w:tcMar>
              <w:left w:w="108" w:type="dxa"/>
              <w:right w:w="108" w:type="dxa"/>
            </w:tcMar>
            <w:vAlign w:val="center"/>
          </w:tcPr>
          <w:p w14:paraId="45FA739B" w14:textId="7C12EEBF"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11.5</w:t>
            </w:r>
          </w:p>
        </w:tc>
        <w:tc>
          <w:tcPr>
            <w:tcW w:w="1240" w:type="dxa"/>
            <w:shd w:val="clear" w:color="auto" w:fill="FFFFFF" w:themeFill="background1"/>
            <w:tcMar>
              <w:left w:w="108" w:type="dxa"/>
              <w:right w:w="108" w:type="dxa"/>
            </w:tcMar>
            <w:vAlign w:val="center"/>
          </w:tcPr>
          <w:p w14:paraId="7F478CCA" w14:textId="7EC9865A"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14.0</w:t>
            </w:r>
          </w:p>
        </w:tc>
        <w:tc>
          <w:tcPr>
            <w:tcW w:w="1240" w:type="dxa"/>
            <w:shd w:val="clear" w:color="auto" w:fill="FFFFFF" w:themeFill="background1"/>
            <w:tcMar>
              <w:left w:w="108" w:type="dxa"/>
              <w:right w:w="108" w:type="dxa"/>
            </w:tcMar>
            <w:vAlign w:val="center"/>
          </w:tcPr>
          <w:p w14:paraId="7706CD41" w14:textId="4CD3F6B4"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15.7</w:t>
            </w:r>
          </w:p>
        </w:tc>
        <w:tc>
          <w:tcPr>
            <w:tcW w:w="1240" w:type="dxa"/>
            <w:shd w:val="clear" w:color="auto" w:fill="FFFFFF" w:themeFill="background1"/>
            <w:tcMar>
              <w:left w:w="108" w:type="dxa"/>
              <w:right w:w="108" w:type="dxa"/>
            </w:tcMar>
            <w:vAlign w:val="center"/>
          </w:tcPr>
          <w:p w14:paraId="719D71DF" w14:textId="3B89E7FC"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16.0</w:t>
            </w:r>
          </w:p>
        </w:tc>
      </w:tr>
      <w:tr w:rsidR="0D2BF82E" w14:paraId="6664BAE1"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90" w:type="dxa"/>
            <w:shd w:val="clear" w:color="auto" w:fill="FFFFFF" w:themeFill="background1"/>
            <w:tcMar>
              <w:left w:w="108" w:type="dxa"/>
              <w:right w:w="108" w:type="dxa"/>
            </w:tcMar>
            <w:vAlign w:val="center"/>
          </w:tcPr>
          <w:p w14:paraId="42FA73C2" w14:textId="2880F4BC" w:rsidR="0D2BF82E" w:rsidRDefault="6201DBC8"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Distrito</w:t>
            </w:r>
          </w:p>
        </w:tc>
        <w:tc>
          <w:tcPr>
            <w:tcW w:w="1034" w:type="dxa"/>
            <w:shd w:val="clear" w:color="auto" w:fill="FFFFFF" w:themeFill="background1"/>
            <w:tcMar>
              <w:left w:w="108" w:type="dxa"/>
              <w:right w:w="108" w:type="dxa"/>
            </w:tcMar>
            <w:vAlign w:val="center"/>
          </w:tcPr>
          <w:p w14:paraId="15B19067" w14:textId="61A00A07"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15.5</w:t>
            </w:r>
          </w:p>
        </w:tc>
        <w:tc>
          <w:tcPr>
            <w:tcW w:w="1240" w:type="dxa"/>
            <w:shd w:val="clear" w:color="auto" w:fill="FFFFFF" w:themeFill="background1"/>
            <w:tcMar>
              <w:left w:w="108" w:type="dxa"/>
              <w:right w:w="108" w:type="dxa"/>
            </w:tcMar>
            <w:vAlign w:val="center"/>
          </w:tcPr>
          <w:p w14:paraId="6636827B" w14:textId="7BE85E89"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11.0</w:t>
            </w:r>
          </w:p>
        </w:tc>
        <w:tc>
          <w:tcPr>
            <w:tcW w:w="1240" w:type="dxa"/>
            <w:shd w:val="clear" w:color="auto" w:fill="FFFFFF" w:themeFill="background1"/>
            <w:tcMar>
              <w:left w:w="108" w:type="dxa"/>
              <w:right w:w="108" w:type="dxa"/>
            </w:tcMar>
            <w:vAlign w:val="center"/>
          </w:tcPr>
          <w:p w14:paraId="391F09CB" w14:textId="03EF0202"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13.8</w:t>
            </w:r>
          </w:p>
        </w:tc>
        <w:tc>
          <w:tcPr>
            <w:tcW w:w="1240" w:type="dxa"/>
            <w:shd w:val="clear" w:color="auto" w:fill="FFFFFF" w:themeFill="background1"/>
            <w:tcMar>
              <w:left w:w="108" w:type="dxa"/>
              <w:right w:w="108" w:type="dxa"/>
            </w:tcMar>
            <w:vAlign w:val="center"/>
          </w:tcPr>
          <w:p w14:paraId="2870013E" w14:textId="352855C9"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14.9</w:t>
            </w:r>
          </w:p>
        </w:tc>
        <w:tc>
          <w:tcPr>
            <w:tcW w:w="1240" w:type="dxa"/>
            <w:shd w:val="clear" w:color="auto" w:fill="FFFFFF" w:themeFill="background1"/>
            <w:tcMar>
              <w:left w:w="108" w:type="dxa"/>
              <w:right w:w="108" w:type="dxa"/>
            </w:tcMar>
            <w:vAlign w:val="center"/>
          </w:tcPr>
          <w:p w14:paraId="67937BFE" w14:textId="7240C8B5" w:rsidR="0D2BF82E" w:rsidRDefault="6201DBC8"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14.9</w:t>
            </w:r>
          </w:p>
        </w:tc>
      </w:tr>
    </w:tbl>
    <w:p w14:paraId="2DECB737" w14:textId="20A20A66" w:rsidR="510734F7" w:rsidRDefault="510734F7" w:rsidP="0D3BC924">
      <w:pPr>
        <w:spacing w:after="0" w:line="240" w:lineRule="auto"/>
        <w:jc w:val="center"/>
        <w:rPr>
          <w:rFonts w:ascii="Arial" w:eastAsia="Arial" w:hAnsi="Arial" w:cs="Arial"/>
          <w:sz w:val="16"/>
          <w:szCs w:val="16"/>
        </w:rPr>
      </w:pPr>
      <w:r w:rsidRPr="0D3BC924">
        <w:rPr>
          <w:rFonts w:ascii="Arial" w:eastAsia="Arial" w:hAnsi="Arial" w:cs="Arial"/>
          <w:sz w:val="16"/>
          <w:szCs w:val="16"/>
        </w:rPr>
        <w:t>Fuente: Secretaría Distrital de Salud, bases sistema de vigilancia alimentario y nutricional-SISVAN</w:t>
      </w:r>
    </w:p>
    <w:p w14:paraId="2399542E" w14:textId="13C19862" w:rsidR="0D2BF82E" w:rsidRDefault="0D2BF82E" w:rsidP="0D3BC924">
      <w:pPr>
        <w:spacing w:after="0" w:line="240" w:lineRule="auto"/>
        <w:jc w:val="both"/>
        <w:rPr>
          <w:rFonts w:ascii="Arial" w:eastAsia="Arial" w:hAnsi="Arial" w:cs="Arial"/>
          <w:color w:val="000000" w:themeColor="text1"/>
        </w:rPr>
      </w:pPr>
    </w:p>
    <w:p w14:paraId="3C61E5F2" w14:textId="6236A3A9" w:rsidR="510734F7" w:rsidRDefault="510734F7" w:rsidP="0D3BC924">
      <w:pPr>
        <w:spacing w:after="0" w:line="240" w:lineRule="auto"/>
        <w:jc w:val="center"/>
        <w:rPr>
          <w:rFonts w:ascii="Arial" w:eastAsia="Arial" w:hAnsi="Arial" w:cs="Arial"/>
        </w:rPr>
      </w:pPr>
      <w:r w:rsidRPr="0D3BC924">
        <w:rPr>
          <w:rFonts w:ascii="Arial" w:eastAsia="Arial" w:hAnsi="Arial" w:cs="Arial"/>
        </w:rPr>
        <w:t xml:space="preserve">Tabla </w:t>
      </w:r>
      <w:r w:rsidR="1773E838" w:rsidRPr="0D3BC924">
        <w:rPr>
          <w:rFonts w:ascii="Arial" w:eastAsia="Arial" w:hAnsi="Arial" w:cs="Arial"/>
        </w:rPr>
        <w:t>3</w:t>
      </w:r>
      <w:r w:rsidRPr="0D3BC924">
        <w:rPr>
          <w:rFonts w:ascii="Arial" w:eastAsia="Arial" w:hAnsi="Arial" w:cs="Arial"/>
        </w:rPr>
        <w:t xml:space="preserve"> Desnutrición global en niños y niñas menores de 5 años por año y localidad Proporciones x 100 menores de 5 años.</w:t>
      </w:r>
    </w:p>
    <w:p w14:paraId="70AEFE64" w14:textId="1F5B1070" w:rsidR="7422C65C" w:rsidRDefault="7422C65C" w:rsidP="0D3BC924">
      <w:pPr>
        <w:spacing w:after="0" w:line="240" w:lineRule="auto"/>
        <w:jc w:val="both"/>
        <w:rPr>
          <w:rFonts w:ascii="Arial" w:eastAsia="Arial" w:hAnsi="Arial" w:cs="Arial"/>
          <w:color w:val="000000" w:themeColor="text1"/>
        </w:rPr>
      </w:pPr>
    </w:p>
    <w:tbl>
      <w:tblPr>
        <w:tblStyle w:val="Tablaconcuadrcula1clara-nfasis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1079"/>
        <w:gridCol w:w="1240"/>
        <w:gridCol w:w="1240"/>
        <w:gridCol w:w="1240"/>
        <w:gridCol w:w="1240"/>
      </w:tblGrid>
      <w:tr w:rsidR="7422C65C" w14:paraId="4A4FE4F6" w14:textId="77777777" w:rsidTr="00F2010A">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1545" w:type="dxa"/>
            <w:vMerge w:val="restart"/>
            <w:tcBorders>
              <w:bottom w:val="none" w:sz="0" w:space="0" w:color="auto"/>
            </w:tcBorders>
            <w:shd w:val="clear" w:color="auto" w:fill="FFFFFF" w:themeFill="background1"/>
            <w:tcMar>
              <w:left w:w="108" w:type="dxa"/>
              <w:right w:w="108" w:type="dxa"/>
            </w:tcMar>
            <w:vAlign w:val="center"/>
          </w:tcPr>
          <w:p w14:paraId="1C4A6C75" w14:textId="216DC75A"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LOCALIDAD</w:t>
            </w:r>
          </w:p>
        </w:tc>
        <w:tc>
          <w:tcPr>
            <w:tcW w:w="6039" w:type="dxa"/>
            <w:gridSpan w:val="5"/>
            <w:tcBorders>
              <w:bottom w:val="none" w:sz="0" w:space="0" w:color="auto"/>
            </w:tcBorders>
            <w:shd w:val="clear" w:color="auto" w:fill="FFFFFF" w:themeFill="background1"/>
            <w:tcMar>
              <w:left w:w="108" w:type="dxa"/>
              <w:right w:w="108" w:type="dxa"/>
            </w:tcMar>
            <w:vAlign w:val="center"/>
          </w:tcPr>
          <w:p w14:paraId="48C3E7B1" w14:textId="73F91230" w:rsidR="7422C65C" w:rsidRDefault="74B229D7"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AÑO</w:t>
            </w:r>
          </w:p>
        </w:tc>
      </w:tr>
      <w:tr w:rsidR="7422C65C" w14:paraId="2F82C133"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vMerge/>
            <w:vAlign w:val="center"/>
          </w:tcPr>
          <w:p w14:paraId="0E7CE67F" w14:textId="77777777" w:rsidR="00CC4105" w:rsidRDefault="00CC4105"/>
        </w:tc>
        <w:tc>
          <w:tcPr>
            <w:tcW w:w="1079" w:type="dxa"/>
            <w:shd w:val="clear" w:color="auto" w:fill="FFFFFF" w:themeFill="background1"/>
            <w:tcMar>
              <w:left w:w="108" w:type="dxa"/>
              <w:right w:w="108" w:type="dxa"/>
            </w:tcMar>
            <w:vAlign w:val="center"/>
          </w:tcPr>
          <w:p w14:paraId="78F8AED0" w14:textId="035A82C4"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2020</w:t>
            </w:r>
          </w:p>
        </w:tc>
        <w:tc>
          <w:tcPr>
            <w:tcW w:w="1240" w:type="dxa"/>
            <w:shd w:val="clear" w:color="auto" w:fill="FFFFFF" w:themeFill="background1"/>
            <w:tcMar>
              <w:left w:w="108" w:type="dxa"/>
              <w:right w:w="108" w:type="dxa"/>
            </w:tcMar>
            <w:vAlign w:val="center"/>
          </w:tcPr>
          <w:p w14:paraId="3F79CA3F" w14:textId="28F8D455"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2021</w:t>
            </w:r>
          </w:p>
        </w:tc>
        <w:tc>
          <w:tcPr>
            <w:tcW w:w="1240" w:type="dxa"/>
            <w:shd w:val="clear" w:color="auto" w:fill="FFFFFF" w:themeFill="background1"/>
            <w:tcMar>
              <w:left w:w="108" w:type="dxa"/>
              <w:right w:w="108" w:type="dxa"/>
            </w:tcMar>
            <w:vAlign w:val="center"/>
          </w:tcPr>
          <w:p w14:paraId="347C5FCF" w14:textId="637649A5"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2022</w:t>
            </w:r>
          </w:p>
        </w:tc>
        <w:tc>
          <w:tcPr>
            <w:tcW w:w="1240" w:type="dxa"/>
            <w:shd w:val="clear" w:color="auto" w:fill="FFFFFF" w:themeFill="background1"/>
            <w:tcMar>
              <w:left w:w="108" w:type="dxa"/>
              <w:right w:w="108" w:type="dxa"/>
            </w:tcMar>
            <w:vAlign w:val="center"/>
          </w:tcPr>
          <w:p w14:paraId="6CF019AD" w14:textId="5F66AD1F"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2023</w:t>
            </w:r>
          </w:p>
        </w:tc>
        <w:tc>
          <w:tcPr>
            <w:tcW w:w="1240" w:type="dxa"/>
            <w:shd w:val="clear" w:color="auto" w:fill="FFFFFF" w:themeFill="background1"/>
            <w:tcMar>
              <w:left w:w="108" w:type="dxa"/>
              <w:right w:w="108" w:type="dxa"/>
            </w:tcMar>
            <w:vAlign w:val="center"/>
          </w:tcPr>
          <w:p w14:paraId="49EB04FA" w14:textId="3909AE78"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2024</w:t>
            </w:r>
          </w:p>
        </w:tc>
      </w:tr>
      <w:tr w:rsidR="7422C65C" w14:paraId="483E805C"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73E3DE61" w14:textId="4E84DE2F"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 Usaquén</w:t>
            </w:r>
          </w:p>
        </w:tc>
        <w:tc>
          <w:tcPr>
            <w:tcW w:w="1079" w:type="dxa"/>
            <w:shd w:val="clear" w:color="auto" w:fill="FFFFFF" w:themeFill="background1"/>
            <w:tcMar>
              <w:left w:w="108" w:type="dxa"/>
              <w:right w:w="108" w:type="dxa"/>
            </w:tcMar>
            <w:vAlign w:val="center"/>
          </w:tcPr>
          <w:p w14:paraId="17EFFA8B" w14:textId="0684AB66"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7.3</w:t>
            </w:r>
          </w:p>
        </w:tc>
        <w:tc>
          <w:tcPr>
            <w:tcW w:w="1240" w:type="dxa"/>
            <w:shd w:val="clear" w:color="auto" w:fill="FFFFFF" w:themeFill="background1"/>
            <w:tcMar>
              <w:left w:w="108" w:type="dxa"/>
              <w:right w:w="108" w:type="dxa"/>
            </w:tcMar>
            <w:vAlign w:val="center"/>
          </w:tcPr>
          <w:p w14:paraId="556D5612" w14:textId="53875AE4"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5.1</w:t>
            </w:r>
          </w:p>
        </w:tc>
        <w:tc>
          <w:tcPr>
            <w:tcW w:w="1240" w:type="dxa"/>
            <w:shd w:val="clear" w:color="auto" w:fill="FFFFFF" w:themeFill="background1"/>
            <w:tcMar>
              <w:left w:w="108" w:type="dxa"/>
              <w:right w:w="108" w:type="dxa"/>
            </w:tcMar>
            <w:vAlign w:val="center"/>
          </w:tcPr>
          <w:p w14:paraId="3D923F9A" w14:textId="238F5790"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6.1</w:t>
            </w:r>
          </w:p>
        </w:tc>
        <w:tc>
          <w:tcPr>
            <w:tcW w:w="1240" w:type="dxa"/>
            <w:shd w:val="clear" w:color="auto" w:fill="FFFFFF" w:themeFill="background1"/>
            <w:tcMar>
              <w:left w:w="108" w:type="dxa"/>
              <w:right w:w="108" w:type="dxa"/>
            </w:tcMar>
            <w:vAlign w:val="center"/>
          </w:tcPr>
          <w:p w14:paraId="63DD9742" w14:textId="05ACC65F"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6.6</w:t>
            </w:r>
          </w:p>
        </w:tc>
        <w:tc>
          <w:tcPr>
            <w:tcW w:w="1240" w:type="dxa"/>
            <w:shd w:val="clear" w:color="auto" w:fill="FFFFFF" w:themeFill="background1"/>
            <w:tcMar>
              <w:left w:w="108" w:type="dxa"/>
              <w:right w:w="108" w:type="dxa"/>
            </w:tcMar>
            <w:vAlign w:val="center"/>
          </w:tcPr>
          <w:p w14:paraId="5CEE31DA" w14:textId="5B0348A8"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6.8</w:t>
            </w:r>
          </w:p>
        </w:tc>
      </w:tr>
      <w:tr w:rsidR="7422C65C" w14:paraId="1C84B1F7"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4D31B313" w14:textId="4134BF5B"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2. Chapinero</w:t>
            </w:r>
          </w:p>
        </w:tc>
        <w:tc>
          <w:tcPr>
            <w:tcW w:w="1079" w:type="dxa"/>
            <w:shd w:val="clear" w:color="auto" w:fill="FFFFFF" w:themeFill="background1"/>
            <w:tcMar>
              <w:left w:w="108" w:type="dxa"/>
              <w:right w:w="108" w:type="dxa"/>
            </w:tcMar>
            <w:vAlign w:val="center"/>
          </w:tcPr>
          <w:p w14:paraId="0D6829BC" w14:textId="02D6A480"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7.4</w:t>
            </w:r>
          </w:p>
        </w:tc>
        <w:tc>
          <w:tcPr>
            <w:tcW w:w="1240" w:type="dxa"/>
            <w:shd w:val="clear" w:color="auto" w:fill="FFFFFF" w:themeFill="background1"/>
            <w:tcMar>
              <w:left w:w="108" w:type="dxa"/>
              <w:right w:w="108" w:type="dxa"/>
            </w:tcMar>
            <w:vAlign w:val="center"/>
          </w:tcPr>
          <w:p w14:paraId="27A10345" w14:textId="29C50D09"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5.3</w:t>
            </w:r>
          </w:p>
        </w:tc>
        <w:tc>
          <w:tcPr>
            <w:tcW w:w="1240" w:type="dxa"/>
            <w:shd w:val="clear" w:color="auto" w:fill="FFFFFF" w:themeFill="background1"/>
            <w:tcMar>
              <w:left w:w="108" w:type="dxa"/>
              <w:right w:w="108" w:type="dxa"/>
            </w:tcMar>
            <w:vAlign w:val="center"/>
          </w:tcPr>
          <w:p w14:paraId="3BA37F4C" w14:textId="1A62B15E"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7.5</w:t>
            </w:r>
          </w:p>
        </w:tc>
        <w:tc>
          <w:tcPr>
            <w:tcW w:w="1240" w:type="dxa"/>
            <w:shd w:val="clear" w:color="auto" w:fill="FFFFFF" w:themeFill="background1"/>
            <w:tcMar>
              <w:left w:w="108" w:type="dxa"/>
              <w:right w:w="108" w:type="dxa"/>
            </w:tcMar>
            <w:vAlign w:val="center"/>
          </w:tcPr>
          <w:p w14:paraId="269C5ED8" w14:textId="70099A0B"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6.8</w:t>
            </w:r>
          </w:p>
        </w:tc>
        <w:tc>
          <w:tcPr>
            <w:tcW w:w="1240" w:type="dxa"/>
            <w:shd w:val="clear" w:color="auto" w:fill="FFFFFF" w:themeFill="background1"/>
            <w:tcMar>
              <w:left w:w="108" w:type="dxa"/>
              <w:right w:w="108" w:type="dxa"/>
            </w:tcMar>
            <w:vAlign w:val="center"/>
          </w:tcPr>
          <w:p w14:paraId="0F3904A6" w14:textId="3FE791F0"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8.5</w:t>
            </w:r>
          </w:p>
        </w:tc>
      </w:tr>
      <w:tr w:rsidR="7422C65C" w14:paraId="579A4406"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41738D29" w14:textId="46E20158"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3. Santa fe</w:t>
            </w:r>
          </w:p>
        </w:tc>
        <w:tc>
          <w:tcPr>
            <w:tcW w:w="1079" w:type="dxa"/>
            <w:shd w:val="clear" w:color="auto" w:fill="FFFFFF" w:themeFill="background1"/>
            <w:tcMar>
              <w:left w:w="108" w:type="dxa"/>
              <w:right w:w="108" w:type="dxa"/>
            </w:tcMar>
            <w:vAlign w:val="center"/>
          </w:tcPr>
          <w:p w14:paraId="572F2A6D" w14:textId="79E17C20"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8.8</w:t>
            </w:r>
          </w:p>
        </w:tc>
        <w:tc>
          <w:tcPr>
            <w:tcW w:w="1240" w:type="dxa"/>
            <w:shd w:val="clear" w:color="auto" w:fill="FFFFFF" w:themeFill="background1"/>
            <w:tcMar>
              <w:left w:w="108" w:type="dxa"/>
              <w:right w:w="108" w:type="dxa"/>
            </w:tcMar>
            <w:vAlign w:val="center"/>
          </w:tcPr>
          <w:p w14:paraId="62F5AA6E" w14:textId="140088FD"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5.7</w:t>
            </w:r>
          </w:p>
        </w:tc>
        <w:tc>
          <w:tcPr>
            <w:tcW w:w="1240" w:type="dxa"/>
            <w:shd w:val="clear" w:color="auto" w:fill="FFFFFF" w:themeFill="background1"/>
            <w:tcMar>
              <w:left w:w="108" w:type="dxa"/>
              <w:right w:w="108" w:type="dxa"/>
            </w:tcMar>
            <w:vAlign w:val="center"/>
          </w:tcPr>
          <w:p w14:paraId="04E258C0" w14:textId="6D385588"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7.0</w:t>
            </w:r>
          </w:p>
        </w:tc>
        <w:tc>
          <w:tcPr>
            <w:tcW w:w="1240" w:type="dxa"/>
            <w:shd w:val="clear" w:color="auto" w:fill="FFFFFF" w:themeFill="background1"/>
            <w:tcMar>
              <w:left w:w="108" w:type="dxa"/>
              <w:right w:w="108" w:type="dxa"/>
            </w:tcMar>
            <w:vAlign w:val="center"/>
          </w:tcPr>
          <w:p w14:paraId="27308773" w14:textId="4EACABCB"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6.5</w:t>
            </w:r>
          </w:p>
        </w:tc>
        <w:tc>
          <w:tcPr>
            <w:tcW w:w="1240" w:type="dxa"/>
            <w:shd w:val="clear" w:color="auto" w:fill="FFFFFF" w:themeFill="background1"/>
            <w:tcMar>
              <w:left w:w="108" w:type="dxa"/>
              <w:right w:w="108" w:type="dxa"/>
            </w:tcMar>
            <w:vAlign w:val="center"/>
          </w:tcPr>
          <w:p w14:paraId="2F7C1092" w14:textId="5D345441"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7.3</w:t>
            </w:r>
          </w:p>
        </w:tc>
      </w:tr>
      <w:tr w:rsidR="7422C65C" w14:paraId="38C3FEE8"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4AC979AB" w14:textId="42E9177F"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4. San Cristóbal</w:t>
            </w:r>
          </w:p>
        </w:tc>
        <w:tc>
          <w:tcPr>
            <w:tcW w:w="1079" w:type="dxa"/>
            <w:shd w:val="clear" w:color="auto" w:fill="FFFFFF" w:themeFill="background1"/>
            <w:tcMar>
              <w:left w:w="108" w:type="dxa"/>
              <w:right w:w="108" w:type="dxa"/>
            </w:tcMar>
            <w:vAlign w:val="center"/>
          </w:tcPr>
          <w:p w14:paraId="498B9117" w14:textId="23C0A0DB"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9.9</w:t>
            </w:r>
          </w:p>
        </w:tc>
        <w:tc>
          <w:tcPr>
            <w:tcW w:w="1240" w:type="dxa"/>
            <w:shd w:val="clear" w:color="auto" w:fill="FFFFFF" w:themeFill="background1"/>
            <w:tcMar>
              <w:left w:w="108" w:type="dxa"/>
              <w:right w:w="108" w:type="dxa"/>
            </w:tcMar>
            <w:vAlign w:val="center"/>
          </w:tcPr>
          <w:p w14:paraId="5A36353A" w14:textId="6C8E1BB0"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6.1</w:t>
            </w:r>
          </w:p>
        </w:tc>
        <w:tc>
          <w:tcPr>
            <w:tcW w:w="1240" w:type="dxa"/>
            <w:shd w:val="clear" w:color="auto" w:fill="FFFFFF" w:themeFill="background1"/>
            <w:tcMar>
              <w:left w:w="108" w:type="dxa"/>
              <w:right w:w="108" w:type="dxa"/>
            </w:tcMar>
            <w:vAlign w:val="center"/>
          </w:tcPr>
          <w:p w14:paraId="483E01CE" w14:textId="0D1B1BF2"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7.4</w:t>
            </w:r>
          </w:p>
        </w:tc>
        <w:tc>
          <w:tcPr>
            <w:tcW w:w="1240" w:type="dxa"/>
            <w:shd w:val="clear" w:color="auto" w:fill="FFFFFF" w:themeFill="background1"/>
            <w:tcMar>
              <w:left w:w="108" w:type="dxa"/>
              <w:right w:w="108" w:type="dxa"/>
            </w:tcMar>
            <w:vAlign w:val="center"/>
          </w:tcPr>
          <w:p w14:paraId="461357D7" w14:textId="059508B0"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7.0</w:t>
            </w:r>
          </w:p>
        </w:tc>
        <w:tc>
          <w:tcPr>
            <w:tcW w:w="1240" w:type="dxa"/>
            <w:shd w:val="clear" w:color="auto" w:fill="FFFFFF" w:themeFill="background1"/>
            <w:tcMar>
              <w:left w:w="108" w:type="dxa"/>
              <w:right w:w="108" w:type="dxa"/>
            </w:tcMar>
            <w:vAlign w:val="center"/>
          </w:tcPr>
          <w:p w14:paraId="7585CF4D" w14:textId="598FE8C1"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7.8</w:t>
            </w:r>
          </w:p>
        </w:tc>
      </w:tr>
      <w:tr w:rsidR="7422C65C" w14:paraId="7F4C7320"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252115FC" w14:textId="2C73436B"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5. Usme</w:t>
            </w:r>
          </w:p>
        </w:tc>
        <w:tc>
          <w:tcPr>
            <w:tcW w:w="1079" w:type="dxa"/>
            <w:shd w:val="clear" w:color="auto" w:fill="FFFFFF" w:themeFill="background1"/>
            <w:tcMar>
              <w:left w:w="108" w:type="dxa"/>
              <w:right w:w="108" w:type="dxa"/>
            </w:tcMar>
            <w:vAlign w:val="center"/>
          </w:tcPr>
          <w:p w14:paraId="0EA7D0F3" w14:textId="12F9C305"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8.7</w:t>
            </w:r>
          </w:p>
        </w:tc>
        <w:tc>
          <w:tcPr>
            <w:tcW w:w="1240" w:type="dxa"/>
            <w:shd w:val="clear" w:color="auto" w:fill="FFFFFF" w:themeFill="background1"/>
            <w:tcMar>
              <w:left w:w="108" w:type="dxa"/>
              <w:right w:w="108" w:type="dxa"/>
            </w:tcMar>
            <w:vAlign w:val="center"/>
          </w:tcPr>
          <w:p w14:paraId="68CE74FC" w14:textId="48D382B6"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6.8</w:t>
            </w:r>
          </w:p>
        </w:tc>
        <w:tc>
          <w:tcPr>
            <w:tcW w:w="1240" w:type="dxa"/>
            <w:shd w:val="clear" w:color="auto" w:fill="FFFFFF" w:themeFill="background1"/>
            <w:tcMar>
              <w:left w:w="108" w:type="dxa"/>
              <w:right w:w="108" w:type="dxa"/>
            </w:tcMar>
            <w:vAlign w:val="center"/>
          </w:tcPr>
          <w:p w14:paraId="6F66610A" w14:textId="4D5F8D8D"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7.4</w:t>
            </w:r>
          </w:p>
        </w:tc>
        <w:tc>
          <w:tcPr>
            <w:tcW w:w="1240" w:type="dxa"/>
            <w:shd w:val="clear" w:color="auto" w:fill="FFFFFF" w:themeFill="background1"/>
            <w:tcMar>
              <w:left w:w="108" w:type="dxa"/>
              <w:right w:w="108" w:type="dxa"/>
            </w:tcMar>
            <w:vAlign w:val="center"/>
          </w:tcPr>
          <w:p w14:paraId="3D056EF0" w14:textId="25AC3F26"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7.1</w:t>
            </w:r>
          </w:p>
        </w:tc>
        <w:tc>
          <w:tcPr>
            <w:tcW w:w="1240" w:type="dxa"/>
            <w:shd w:val="clear" w:color="auto" w:fill="FFFFFF" w:themeFill="background1"/>
            <w:tcMar>
              <w:left w:w="108" w:type="dxa"/>
              <w:right w:w="108" w:type="dxa"/>
            </w:tcMar>
            <w:vAlign w:val="center"/>
          </w:tcPr>
          <w:p w14:paraId="50B891EA" w14:textId="70812AF1"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7.2</w:t>
            </w:r>
          </w:p>
        </w:tc>
      </w:tr>
      <w:tr w:rsidR="7422C65C" w14:paraId="7FE0D770"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2078DA4A" w14:textId="5B67C894"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6. Tunjuelito</w:t>
            </w:r>
          </w:p>
        </w:tc>
        <w:tc>
          <w:tcPr>
            <w:tcW w:w="1079" w:type="dxa"/>
            <w:shd w:val="clear" w:color="auto" w:fill="FFFFFF" w:themeFill="background1"/>
            <w:tcMar>
              <w:left w:w="108" w:type="dxa"/>
              <w:right w:w="108" w:type="dxa"/>
            </w:tcMar>
            <w:vAlign w:val="center"/>
          </w:tcPr>
          <w:p w14:paraId="004BD1AB" w14:textId="5ED497F8"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7.8</w:t>
            </w:r>
          </w:p>
        </w:tc>
        <w:tc>
          <w:tcPr>
            <w:tcW w:w="1240" w:type="dxa"/>
            <w:shd w:val="clear" w:color="auto" w:fill="FFFFFF" w:themeFill="background1"/>
            <w:tcMar>
              <w:left w:w="108" w:type="dxa"/>
              <w:right w:w="108" w:type="dxa"/>
            </w:tcMar>
            <w:vAlign w:val="center"/>
          </w:tcPr>
          <w:p w14:paraId="193CDADB" w14:textId="0C5296FA"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5.5</w:t>
            </w:r>
          </w:p>
        </w:tc>
        <w:tc>
          <w:tcPr>
            <w:tcW w:w="1240" w:type="dxa"/>
            <w:shd w:val="clear" w:color="auto" w:fill="FFFFFF" w:themeFill="background1"/>
            <w:tcMar>
              <w:left w:w="108" w:type="dxa"/>
              <w:right w:w="108" w:type="dxa"/>
            </w:tcMar>
            <w:vAlign w:val="center"/>
          </w:tcPr>
          <w:p w14:paraId="4A371D63" w14:textId="7D12EC41"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5.9</w:t>
            </w:r>
          </w:p>
        </w:tc>
        <w:tc>
          <w:tcPr>
            <w:tcW w:w="1240" w:type="dxa"/>
            <w:shd w:val="clear" w:color="auto" w:fill="FFFFFF" w:themeFill="background1"/>
            <w:tcMar>
              <w:left w:w="108" w:type="dxa"/>
              <w:right w:w="108" w:type="dxa"/>
            </w:tcMar>
            <w:vAlign w:val="center"/>
          </w:tcPr>
          <w:p w14:paraId="6A3DBED6" w14:textId="48B63EC9"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5.8</w:t>
            </w:r>
          </w:p>
        </w:tc>
        <w:tc>
          <w:tcPr>
            <w:tcW w:w="1240" w:type="dxa"/>
            <w:shd w:val="clear" w:color="auto" w:fill="FFFFFF" w:themeFill="background1"/>
            <w:tcMar>
              <w:left w:w="108" w:type="dxa"/>
              <w:right w:w="108" w:type="dxa"/>
            </w:tcMar>
            <w:vAlign w:val="center"/>
          </w:tcPr>
          <w:p w14:paraId="1A7B71D4" w14:textId="46158D0A"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5.5</w:t>
            </w:r>
          </w:p>
        </w:tc>
      </w:tr>
      <w:tr w:rsidR="7422C65C" w14:paraId="56DE3FAD"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64FB5884" w14:textId="46F7F1B7"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7. Bosa</w:t>
            </w:r>
          </w:p>
        </w:tc>
        <w:tc>
          <w:tcPr>
            <w:tcW w:w="1079" w:type="dxa"/>
            <w:shd w:val="clear" w:color="auto" w:fill="FFFFFF" w:themeFill="background1"/>
            <w:tcMar>
              <w:left w:w="108" w:type="dxa"/>
              <w:right w:w="108" w:type="dxa"/>
            </w:tcMar>
            <w:vAlign w:val="center"/>
          </w:tcPr>
          <w:p w14:paraId="03EFC8AF" w14:textId="1D0EC077"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7.1</w:t>
            </w:r>
          </w:p>
        </w:tc>
        <w:tc>
          <w:tcPr>
            <w:tcW w:w="1240" w:type="dxa"/>
            <w:shd w:val="clear" w:color="auto" w:fill="FFFFFF" w:themeFill="background1"/>
            <w:tcMar>
              <w:left w:w="108" w:type="dxa"/>
              <w:right w:w="108" w:type="dxa"/>
            </w:tcMar>
            <w:vAlign w:val="center"/>
          </w:tcPr>
          <w:p w14:paraId="4CC9FFF8" w14:textId="09BCD81D"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5.5</w:t>
            </w:r>
          </w:p>
        </w:tc>
        <w:tc>
          <w:tcPr>
            <w:tcW w:w="1240" w:type="dxa"/>
            <w:shd w:val="clear" w:color="auto" w:fill="FFFFFF" w:themeFill="background1"/>
            <w:tcMar>
              <w:left w:w="108" w:type="dxa"/>
              <w:right w:w="108" w:type="dxa"/>
            </w:tcMar>
            <w:vAlign w:val="center"/>
          </w:tcPr>
          <w:p w14:paraId="4DDD1001" w14:textId="6DFF54A8"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6.8</w:t>
            </w:r>
          </w:p>
        </w:tc>
        <w:tc>
          <w:tcPr>
            <w:tcW w:w="1240" w:type="dxa"/>
            <w:shd w:val="clear" w:color="auto" w:fill="FFFFFF" w:themeFill="background1"/>
            <w:tcMar>
              <w:left w:w="108" w:type="dxa"/>
              <w:right w:w="108" w:type="dxa"/>
            </w:tcMar>
            <w:vAlign w:val="center"/>
          </w:tcPr>
          <w:p w14:paraId="646EDE32" w14:textId="4BAE6777"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6.2</w:t>
            </w:r>
          </w:p>
        </w:tc>
        <w:tc>
          <w:tcPr>
            <w:tcW w:w="1240" w:type="dxa"/>
            <w:shd w:val="clear" w:color="auto" w:fill="FFFFFF" w:themeFill="background1"/>
            <w:tcMar>
              <w:left w:w="108" w:type="dxa"/>
              <w:right w:w="108" w:type="dxa"/>
            </w:tcMar>
            <w:vAlign w:val="center"/>
          </w:tcPr>
          <w:p w14:paraId="4FBB463D" w14:textId="6A34EF5B"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6.0</w:t>
            </w:r>
          </w:p>
        </w:tc>
      </w:tr>
      <w:tr w:rsidR="7422C65C" w14:paraId="4BBD0CC5"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2DBF1C26" w14:textId="76301DEC"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8. Kennedy</w:t>
            </w:r>
          </w:p>
        </w:tc>
        <w:tc>
          <w:tcPr>
            <w:tcW w:w="1079" w:type="dxa"/>
            <w:shd w:val="clear" w:color="auto" w:fill="FFFFFF" w:themeFill="background1"/>
            <w:tcMar>
              <w:left w:w="108" w:type="dxa"/>
              <w:right w:w="108" w:type="dxa"/>
            </w:tcMar>
            <w:vAlign w:val="center"/>
          </w:tcPr>
          <w:p w14:paraId="42B0FEB2" w14:textId="0DB1167D"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6.8</w:t>
            </w:r>
          </w:p>
        </w:tc>
        <w:tc>
          <w:tcPr>
            <w:tcW w:w="1240" w:type="dxa"/>
            <w:shd w:val="clear" w:color="auto" w:fill="FFFFFF" w:themeFill="background1"/>
            <w:tcMar>
              <w:left w:w="108" w:type="dxa"/>
              <w:right w:w="108" w:type="dxa"/>
            </w:tcMar>
            <w:vAlign w:val="center"/>
          </w:tcPr>
          <w:p w14:paraId="10683579" w14:textId="29DF1519"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5.0</w:t>
            </w:r>
          </w:p>
        </w:tc>
        <w:tc>
          <w:tcPr>
            <w:tcW w:w="1240" w:type="dxa"/>
            <w:shd w:val="clear" w:color="auto" w:fill="FFFFFF" w:themeFill="background1"/>
            <w:tcMar>
              <w:left w:w="108" w:type="dxa"/>
              <w:right w:w="108" w:type="dxa"/>
            </w:tcMar>
            <w:vAlign w:val="center"/>
          </w:tcPr>
          <w:p w14:paraId="433F6417" w14:textId="28B1C86C"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6.0</w:t>
            </w:r>
          </w:p>
        </w:tc>
        <w:tc>
          <w:tcPr>
            <w:tcW w:w="1240" w:type="dxa"/>
            <w:shd w:val="clear" w:color="auto" w:fill="FFFFFF" w:themeFill="background1"/>
            <w:tcMar>
              <w:left w:w="108" w:type="dxa"/>
              <w:right w:w="108" w:type="dxa"/>
            </w:tcMar>
            <w:vAlign w:val="center"/>
          </w:tcPr>
          <w:p w14:paraId="55C95B05" w14:textId="44BB31CD"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5.9</w:t>
            </w:r>
          </w:p>
        </w:tc>
        <w:tc>
          <w:tcPr>
            <w:tcW w:w="1240" w:type="dxa"/>
            <w:shd w:val="clear" w:color="auto" w:fill="FFFFFF" w:themeFill="background1"/>
            <w:tcMar>
              <w:left w:w="108" w:type="dxa"/>
              <w:right w:w="108" w:type="dxa"/>
            </w:tcMar>
            <w:vAlign w:val="center"/>
          </w:tcPr>
          <w:p w14:paraId="7315C982" w14:textId="36C9F90C"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5.6</w:t>
            </w:r>
          </w:p>
        </w:tc>
      </w:tr>
      <w:tr w:rsidR="7422C65C" w14:paraId="753325D0"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27CA1780" w14:textId="44D3EBE1"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9. Fontibón</w:t>
            </w:r>
          </w:p>
        </w:tc>
        <w:tc>
          <w:tcPr>
            <w:tcW w:w="1079" w:type="dxa"/>
            <w:shd w:val="clear" w:color="auto" w:fill="FFFFFF" w:themeFill="background1"/>
            <w:tcMar>
              <w:left w:w="108" w:type="dxa"/>
              <w:right w:w="108" w:type="dxa"/>
            </w:tcMar>
            <w:vAlign w:val="center"/>
          </w:tcPr>
          <w:p w14:paraId="7B307D8C" w14:textId="4D7DB203"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6.3</w:t>
            </w:r>
          </w:p>
        </w:tc>
        <w:tc>
          <w:tcPr>
            <w:tcW w:w="1240" w:type="dxa"/>
            <w:shd w:val="clear" w:color="auto" w:fill="FFFFFF" w:themeFill="background1"/>
            <w:tcMar>
              <w:left w:w="108" w:type="dxa"/>
              <w:right w:w="108" w:type="dxa"/>
            </w:tcMar>
            <w:vAlign w:val="center"/>
          </w:tcPr>
          <w:p w14:paraId="1DAA577A" w14:textId="76E3D911"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4.8</w:t>
            </w:r>
          </w:p>
        </w:tc>
        <w:tc>
          <w:tcPr>
            <w:tcW w:w="1240" w:type="dxa"/>
            <w:shd w:val="clear" w:color="auto" w:fill="FFFFFF" w:themeFill="background1"/>
            <w:tcMar>
              <w:left w:w="108" w:type="dxa"/>
              <w:right w:w="108" w:type="dxa"/>
            </w:tcMar>
            <w:vAlign w:val="center"/>
          </w:tcPr>
          <w:p w14:paraId="0AAF0059" w14:textId="75AF10B7"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5.8</w:t>
            </w:r>
          </w:p>
        </w:tc>
        <w:tc>
          <w:tcPr>
            <w:tcW w:w="1240" w:type="dxa"/>
            <w:shd w:val="clear" w:color="auto" w:fill="FFFFFF" w:themeFill="background1"/>
            <w:tcMar>
              <w:left w:w="108" w:type="dxa"/>
              <w:right w:w="108" w:type="dxa"/>
            </w:tcMar>
            <w:vAlign w:val="center"/>
          </w:tcPr>
          <w:p w14:paraId="7ACE9860" w14:textId="2F987E2C"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4.9</w:t>
            </w:r>
          </w:p>
        </w:tc>
        <w:tc>
          <w:tcPr>
            <w:tcW w:w="1240" w:type="dxa"/>
            <w:shd w:val="clear" w:color="auto" w:fill="FFFFFF" w:themeFill="background1"/>
            <w:tcMar>
              <w:left w:w="108" w:type="dxa"/>
              <w:right w:w="108" w:type="dxa"/>
            </w:tcMar>
            <w:vAlign w:val="center"/>
          </w:tcPr>
          <w:p w14:paraId="01708F82" w14:textId="2C2E4447"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5.5</w:t>
            </w:r>
          </w:p>
        </w:tc>
      </w:tr>
      <w:tr w:rsidR="7422C65C" w14:paraId="7E98A980"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2829B827" w14:textId="18AC6D5F"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10. Engativá</w:t>
            </w:r>
          </w:p>
        </w:tc>
        <w:tc>
          <w:tcPr>
            <w:tcW w:w="1079" w:type="dxa"/>
            <w:shd w:val="clear" w:color="auto" w:fill="FFFFFF" w:themeFill="background1"/>
            <w:tcMar>
              <w:left w:w="108" w:type="dxa"/>
              <w:right w:w="108" w:type="dxa"/>
            </w:tcMar>
            <w:vAlign w:val="center"/>
          </w:tcPr>
          <w:p w14:paraId="0FDFB420" w14:textId="3505AD18"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6.3</w:t>
            </w:r>
          </w:p>
        </w:tc>
        <w:tc>
          <w:tcPr>
            <w:tcW w:w="1240" w:type="dxa"/>
            <w:shd w:val="clear" w:color="auto" w:fill="FFFFFF" w:themeFill="background1"/>
            <w:tcMar>
              <w:left w:w="108" w:type="dxa"/>
              <w:right w:w="108" w:type="dxa"/>
            </w:tcMar>
            <w:vAlign w:val="center"/>
          </w:tcPr>
          <w:p w14:paraId="575FD397" w14:textId="5ABEAE55"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4.6</w:t>
            </w:r>
          </w:p>
        </w:tc>
        <w:tc>
          <w:tcPr>
            <w:tcW w:w="1240" w:type="dxa"/>
            <w:shd w:val="clear" w:color="auto" w:fill="FFFFFF" w:themeFill="background1"/>
            <w:tcMar>
              <w:left w:w="108" w:type="dxa"/>
              <w:right w:w="108" w:type="dxa"/>
            </w:tcMar>
            <w:vAlign w:val="center"/>
          </w:tcPr>
          <w:p w14:paraId="4C4B0F44" w14:textId="0675E1C4"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5.9</w:t>
            </w:r>
          </w:p>
        </w:tc>
        <w:tc>
          <w:tcPr>
            <w:tcW w:w="1240" w:type="dxa"/>
            <w:shd w:val="clear" w:color="auto" w:fill="FFFFFF" w:themeFill="background1"/>
            <w:tcMar>
              <w:left w:w="108" w:type="dxa"/>
              <w:right w:w="108" w:type="dxa"/>
            </w:tcMar>
            <w:vAlign w:val="center"/>
          </w:tcPr>
          <w:p w14:paraId="2A159935" w14:textId="51C85C83"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5.9</w:t>
            </w:r>
          </w:p>
        </w:tc>
        <w:tc>
          <w:tcPr>
            <w:tcW w:w="1240" w:type="dxa"/>
            <w:shd w:val="clear" w:color="auto" w:fill="FFFFFF" w:themeFill="background1"/>
            <w:tcMar>
              <w:left w:w="108" w:type="dxa"/>
              <w:right w:w="108" w:type="dxa"/>
            </w:tcMar>
            <w:vAlign w:val="center"/>
          </w:tcPr>
          <w:p w14:paraId="24AC1753" w14:textId="53681C32"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5.3</w:t>
            </w:r>
          </w:p>
        </w:tc>
      </w:tr>
      <w:tr w:rsidR="7422C65C" w14:paraId="69D49DC5"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5B74710C" w14:textId="11DE3484"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11. Suba</w:t>
            </w:r>
          </w:p>
        </w:tc>
        <w:tc>
          <w:tcPr>
            <w:tcW w:w="1079" w:type="dxa"/>
            <w:shd w:val="clear" w:color="auto" w:fill="FFFFFF" w:themeFill="background1"/>
            <w:tcMar>
              <w:left w:w="108" w:type="dxa"/>
              <w:right w:w="108" w:type="dxa"/>
            </w:tcMar>
            <w:vAlign w:val="center"/>
          </w:tcPr>
          <w:p w14:paraId="74786A36" w14:textId="5ABC3332"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5.9</w:t>
            </w:r>
          </w:p>
        </w:tc>
        <w:tc>
          <w:tcPr>
            <w:tcW w:w="1240" w:type="dxa"/>
            <w:shd w:val="clear" w:color="auto" w:fill="FFFFFF" w:themeFill="background1"/>
            <w:tcMar>
              <w:left w:w="108" w:type="dxa"/>
              <w:right w:w="108" w:type="dxa"/>
            </w:tcMar>
            <w:vAlign w:val="center"/>
          </w:tcPr>
          <w:p w14:paraId="124321DA" w14:textId="7DB2B781"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4.9</w:t>
            </w:r>
          </w:p>
        </w:tc>
        <w:tc>
          <w:tcPr>
            <w:tcW w:w="1240" w:type="dxa"/>
            <w:shd w:val="clear" w:color="auto" w:fill="FFFFFF" w:themeFill="background1"/>
            <w:tcMar>
              <w:left w:w="108" w:type="dxa"/>
              <w:right w:w="108" w:type="dxa"/>
            </w:tcMar>
            <w:vAlign w:val="center"/>
          </w:tcPr>
          <w:p w14:paraId="2A37B790" w14:textId="2DE2F064"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6.2</w:t>
            </w:r>
          </w:p>
        </w:tc>
        <w:tc>
          <w:tcPr>
            <w:tcW w:w="1240" w:type="dxa"/>
            <w:shd w:val="clear" w:color="auto" w:fill="FFFFFF" w:themeFill="background1"/>
            <w:tcMar>
              <w:left w:w="108" w:type="dxa"/>
              <w:right w:w="108" w:type="dxa"/>
            </w:tcMar>
            <w:vAlign w:val="center"/>
          </w:tcPr>
          <w:p w14:paraId="22FFF43B" w14:textId="0A39C1FB"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6.2</w:t>
            </w:r>
          </w:p>
        </w:tc>
        <w:tc>
          <w:tcPr>
            <w:tcW w:w="1240" w:type="dxa"/>
            <w:shd w:val="clear" w:color="auto" w:fill="FFFFFF" w:themeFill="background1"/>
            <w:tcMar>
              <w:left w:w="108" w:type="dxa"/>
              <w:right w:w="108" w:type="dxa"/>
            </w:tcMar>
            <w:vAlign w:val="center"/>
          </w:tcPr>
          <w:p w14:paraId="21566E7A" w14:textId="2ACF9107"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5.7</w:t>
            </w:r>
          </w:p>
        </w:tc>
      </w:tr>
      <w:tr w:rsidR="7422C65C" w14:paraId="6880D9FF"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070C455A" w14:textId="660ED410"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12. Barrios Unidos</w:t>
            </w:r>
          </w:p>
        </w:tc>
        <w:tc>
          <w:tcPr>
            <w:tcW w:w="1079" w:type="dxa"/>
            <w:shd w:val="clear" w:color="auto" w:fill="FFFFFF" w:themeFill="background1"/>
            <w:tcMar>
              <w:left w:w="108" w:type="dxa"/>
              <w:right w:w="108" w:type="dxa"/>
            </w:tcMar>
            <w:vAlign w:val="center"/>
          </w:tcPr>
          <w:p w14:paraId="73BE511A" w14:textId="40949B27"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6.3</w:t>
            </w:r>
          </w:p>
        </w:tc>
        <w:tc>
          <w:tcPr>
            <w:tcW w:w="1240" w:type="dxa"/>
            <w:shd w:val="clear" w:color="auto" w:fill="FFFFFF" w:themeFill="background1"/>
            <w:tcMar>
              <w:left w:w="108" w:type="dxa"/>
              <w:right w:w="108" w:type="dxa"/>
            </w:tcMar>
            <w:vAlign w:val="center"/>
          </w:tcPr>
          <w:p w14:paraId="44216B29" w14:textId="457EE487"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5.2</w:t>
            </w:r>
          </w:p>
        </w:tc>
        <w:tc>
          <w:tcPr>
            <w:tcW w:w="1240" w:type="dxa"/>
            <w:shd w:val="clear" w:color="auto" w:fill="FFFFFF" w:themeFill="background1"/>
            <w:tcMar>
              <w:left w:w="108" w:type="dxa"/>
              <w:right w:w="108" w:type="dxa"/>
            </w:tcMar>
            <w:vAlign w:val="center"/>
          </w:tcPr>
          <w:p w14:paraId="53CFD21C" w14:textId="6F1A2F19"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6.7</w:t>
            </w:r>
          </w:p>
        </w:tc>
        <w:tc>
          <w:tcPr>
            <w:tcW w:w="1240" w:type="dxa"/>
            <w:shd w:val="clear" w:color="auto" w:fill="FFFFFF" w:themeFill="background1"/>
            <w:tcMar>
              <w:left w:w="108" w:type="dxa"/>
              <w:right w:w="108" w:type="dxa"/>
            </w:tcMar>
            <w:vAlign w:val="center"/>
          </w:tcPr>
          <w:p w14:paraId="534FA29A" w14:textId="2374FF06"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5.8</w:t>
            </w:r>
          </w:p>
        </w:tc>
        <w:tc>
          <w:tcPr>
            <w:tcW w:w="1240" w:type="dxa"/>
            <w:shd w:val="clear" w:color="auto" w:fill="FFFFFF" w:themeFill="background1"/>
            <w:tcMar>
              <w:left w:w="108" w:type="dxa"/>
              <w:right w:w="108" w:type="dxa"/>
            </w:tcMar>
            <w:vAlign w:val="center"/>
          </w:tcPr>
          <w:p w14:paraId="1E0A7F96" w14:textId="493895CB"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5.5</w:t>
            </w:r>
          </w:p>
        </w:tc>
      </w:tr>
      <w:tr w:rsidR="7422C65C" w14:paraId="1B350F35"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7D11074A" w14:textId="7498B045"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13. Teusaquillo</w:t>
            </w:r>
          </w:p>
        </w:tc>
        <w:tc>
          <w:tcPr>
            <w:tcW w:w="1079" w:type="dxa"/>
            <w:shd w:val="clear" w:color="auto" w:fill="FFFFFF" w:themeFill="background1"/>
            <w:tcMar>
              <w:left w:w="108" w:type="dxa"/>
              <w:right w:w="108" w:type="dxa"/>
            </w:tcMar>
            <w:vAlign w:val="center"/>
          </w:tcPr>
          <w:p w14:paraId="3F3F0A99" w14:textId="14BA15B1"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6.8</w:t>
            </w:r>
          </w:p>
        </w:tc>
        <w:tc>
          <w:tcPr>
            <w:tcW w:w="1240" w:type="dxa"/>
            <w:shd w:val="clear" w:color="auto" w:fill="FFFFFF" w:themeFill="background1"/>
            <w:tcMar>
              <w:left w:w="108" w:type="dxa"/>
              <w:right w:w="108" w:type="dxa"/>
            </w:tcMar>
            <w:vAlign w:val="center"/>
          </w:tcPr>
          <w:p w14:paraId="169BD6C5" w14:textId="12126EED"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4.6</w:t>
            </w:r>
          </w:p>
        </w:tc>
        <w:tc>
          <w:tcPr>
            <w:tcW w:w="1240" w:type="dxa"/>
            <w:shd w:val="clear" w:color="auto" w:fill="FFFFFF" w:themeFill="background1"/>
            <w:tcMar>
              <w:left w:w="108" w:type="dxa"/>
              <w:right w:w="108" w:type="dxa"/>
            </w:tcMar>
            <w:vAlign w:val="center"/>
          </w:tcPr>
          <w:p w14:paraId="00535E08" w14:textId="778B1AD0"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5.7</w:t>
            </w:r>
          </w:p>
        </w:tc>
        <w:tc>
          <w:tcPr>
            <w:tcW w:w="1240" w:type="dxa"/>
            <w:shd w:val="clear" w:color="auto" w:fill="FFFFFF" w:themeFill="background1"/>
            <w:tcMar>
              <w:left w:w="108" w:type="dxa"/>
              <w:right w:w="108" w:type="dxa"/>
            </w:tcMar>
            <w:vAlign w:val="center"/>
          </w:tcPr>
          <w:p w14:paraId="510E23B8" w14:textId="63C96F29"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5.5</w:t>
            </w:r>
          </w:p>
        </w:tc>
        <w:tc>
          <w:tcPr>
            <w:tcW w:w="1240" w:type="dxa"/>
            <w:shd w:val="clear" w:color="auto" w:fill="FFFFFF" w:themeFill="background1"/>
            <w:tcMar>
              <w:left w:w="108" w:type="dxa"/>
              <w:right w:w="108" w:type="dxa"/>
            </w:tcMar>
            <w:vAlign w:val="center"/>
          </w:tcPr>
          <w:p w14:paraId="125E9DA5" w14:textId="152426E4"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5.7</w:t>
            </w:r>
          </w:p>
        </w:tc>
      </w:tr>
      <w:tr w:rsidR="7422C65C" w14:paraId="3B38E691"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0746C3C0" w14:textId="4F8BBF72"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lastRenderedPageBreak/>
              <w:t>14. Los Mártires</w:t>
            </w:r>
          </w:p>
        </w:tc>
        <w:tc>
          <w:tcPr>
            <w:tcW w:w="1079" w:type="dxa"/>
            <w:shd w:val="clear" w:color="auto" w:fill="FFFFFF" w:themeFill="background1"/>
            <w:tcMar>
              <w:left w:w="108" w:type="dxa"/>
              <w:right w:w="108" w:type="dxa"/>
            </w:tcMar>
            <w:vAlign w:val="center"/>
          </w:tcPr>
          <w:p w14:paraId="6809E29D" w14:textId="5A6E8026"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9.4</w:t>
            </w:r>
          </w:p>
        </w:tc>
        <w:tc>
          <w:tcPr>
            <w:tcW w:w="1240" w:type="dxa"/>
            <w:shd w:val="clear" w:color="auto" w:fill="FFFFFF" w:themeFill="background1"/>
            <w:tcMar>
              <w:left w:w="108" w:type="dxa"/>
              <w:right w:w="108" w:type="dxa"/>
            </w:tcMar>
            <w:vAlign w:val="center"/>
          </w:tcPr>
          <w:p w14:paraId="604B2C49" w14:textId="52E54A89"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5.5</w:t>
            </w:r>
          </w:p>
        </w:tc>
        <w:tc>
          <w:tcPr>
            <w:tcW w:w="1240" w:type="dxa"/>
            <w:shd w:val="clear" w:color="auto" w:fill="FFFFFF" w:themeFill="background1"/>
            <w:tcMar>
              <w:left w:w="108" w:type="dxa"/>
              <w:right w:w="108" w:type="dxa"/>
            </w:tcMar>
            <w:vAlign w:val="center"/>
          </w:tcPr>
          <w:p w14:paraId="19F0393A" w14:textId="6CA40CC9"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6.4</w:t>
            </w:r>
          </w:p>
        </w:tc>
        <w:tc>
          <w:tcPr>
            <w:tcW w:w="1240" w:type="dxa"/>
            <w:shd w:val="clear" w:color="auto" w:fill="FFFFFF" w:themeFill="background1"/>
            <w:tcMar>
              <w:left w:w="108" w:type="dxa"/>
              <w:right w:w="108" w:type="dxa"/>
            </w:tcMar>
            <w:vAlign w:val="center"/>
          </w:tcPr>
          <w:p w14:paraId="4C1F29AF" w14:textId="687FC717"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6.8</w:t>
            </w:r>
          </w:p>
        </w:tc>
        <w:tc>
          <w:tcPr>
            <w:tcW w:w="1240" w:type="dxa"/>
            <w:shd w:val="clear" w:color="auto" w:fill="FFFFFF" w:themeFill="background1"/>
            <w:tcMar>
              <w:left w:w="108" w:type="dxa"/>
              <w:right w:w="108" w:type="dxa"/>
            </w:tcMar>
            <w:vAlign w:val="center"/>
          </w:tcPr>
          <w:p w14:paraId="7753869E" w14:textId="1C2C5183"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7.5</w:t>
            </w:r>
          </w:p>
        </w:tc>
      </w:tr>
      <w:tr w:rsidR="7422C65C" w14:paraId="3E4A4C3D"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1E85078D" w14:textId="44B446BA"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15. Antonio Nariño</w:t>
            </w:r>
          </w:p>
        </w:tc>
        <w:tc>
          <w:tcPr>
            <w:tcW w:w="1079" w:type="dxa"/>
            <w:shd w:val="clear" w:color="auto" w:fill="FFFFFF" w:themeFill="background1"/>
            <w:tcMar>
              <w:left w:w="108" w:type="dxa"/>
              <w:right w:w="108" w:type="dxa"/>
            </w:tcMar>
            <w:vAlign w:val="center"/>
          </w:tcPr>
          <w:p w14:paraId="3018D3E4" w14:textId="50C0A9F4"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8.5</w:t>
            </w:r>
          </w:p>
        </w:tc>
        <w:tc>
          <w:tcPr>
            <w:tcW w:w="1240" w:type="dxa"/>
            <w:shd w:val="clear" w:color="auto" w:fill="FFFFFF" w:themeFill="background1"/>
            <w:tcMar>
              <w:left w:w="108" w:type="dxa"/>
              <w:right w:w="108" w:type="dxa"/>
            </w:tcMar>
            <w:vAlign w:val="center"/>
          </w:tcPr>
          <w:p w14:paraId="30DA808D" w14:textId="1C530CB8"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5.9</w:t>
            </w:r>
          </w:p>
        </w:tc>
        <w:tc>
          <w:tcPr>
            <w:tcW w:w="1240" w:type="dxa"/>
            <w:shd w:val="clear" w:color="auto" w:fill="FFFFFF" w:themeFill="background1"/>
            <w:tcMar>
              <w:left w:w="108" w:type="dxa"/>
              <w:right w:w="108" w:type="dxa"/>
            </w:tcMar>
            <w:vAlign w:val="center"/>
          </w:tcPr>
          <w:p w14:paraId="2421E475" w14:textId="08BBA060"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6.2</w:t>
            </w:r>
          </w:p>
        </w:tc>
        <w:tc>
          <w:tcPr>
            <w:tcW w:w="1240" w:type="dxa"/>
            <w:shd w:val="clear" w:color="auto" w:fill="FFFFFF" w:themeFill="background1"/>
            <w:tcMar>
              <w:left w:w="108" w:type="dxa"/>
              <w:right w:w="108" w:type="dxa"/>
            </w:tcMar>
            <w:vAlign w:val="center"/>
          </w:tcPr>
          <w:p w14:paraId="3CC1DC38" w14:textId="2452918C"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6.2</w:t>
            </w:r>
          </w:p>
        </w:tc>
        <w:tc>
          <w:tcPr>
            <w:tcW w:w="1240" w:type="dxa"/>
            <w:shd w:val="clear" w:color="auto" w:fill="FFFFFF" w:themeFill="background1"/>
            <w:tcMar>
              <w:left w:w="108" w:type="dxa"/>
              <w:right w:w="108" w:type="dxa"/>
            </w:tcMar>
            <w:vAlign w:val="center"/>
          </w:tcPr>
          <w:p w14:paraId="02E9FDD9" w14:textId="4C866325"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6.6</w:t>
            </w:r>
          </w:p>
        </w:tc>
      </w:tr>
      <w:tr w:rsidR="7422C65C" w14:paraId="2AE03B5F"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17517714" w14:textId="7883E48F"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16. Puente Aranda</w:t>
            </w:r>
          </w:p>
        </w:tc>
        <w:tc>
          <w:tcPr>
            <w:tcW w:w="1079" w:type="dxa"/>
            <w:shd w:val="clear" w:color="auto" w:fill="FFFFFF" w:themeFill="background1"/>
            <w:tcMar>
              <w:left w:w="108" w:type="dxa"/>
              <w:right w:w="108" w:type="dxa"/>
            </w:tcMar>
            <w:vAlign w:val="center"/>
          </w:tcPr>
          <w:p w14:paraId="12D92820" w14:textId="3FBDE097"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6.6</w:t>
            </w:r>
          </w:p>
        </w:tc>
        <w:tc>
          <w:tcPr>
            <w:tcW w:w="1240" w:type="dxa"/>
            <w:shd w:val="clear" w:color="auto" w:fill="FFFFFF" w:themeFill="background1"/>
            <w:tcMar>
              <w:left w:w="108" w:type="dxa"/>
              <w:right w:w="108" w:type="dxa"/>
            </w:tcMar>
            <w:vAlign w:val="center"/>
          </w:tcPr>
          <w:p w14:paraId="657EC476" w14:textId="5E1BEE92"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4.8</w:t>
            </w:r>
          </w:p>
        </w:tc>
        <w:tc>
          <w:tcPr>
            <w:tcW w:w="1240" w:type="dxa"/>
            <w:shd w:val="clear" w:color="auto" w:fill="FFFFFF" w:themeFill="background1"/>
            <w:tcMar>
              <w:left w:w="108" w:type="dxa"/>
              <w:right w:w="108" w:type="dxa"/>
            </w:tcMar>
            <w:vAlign w:val="center"/>
          </w:tcPr>
          <w:p w14:paraId="1DB65DC3" w14:textId="28913E63"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5.3</w:t>
            </w:r>
          </w:p>
        </w:tc>
        <w:tc>
          <w:tcPr>
            <w:tcW w:w="1240" w:type="dxa"/>
            <w:shd w:val="clear" w:color="auto" w:fill="FFFFFF" w:themeFill="background1"/>
            <w:tcMar>
              <w:left w:w="108" w:type="dxa"/>
              <w:right w:w="108" w:type="dxa"/>
            </w:tcMar>
            <w:vAlign w:val="center"/>
          </w:tcPr>
          <w:p w14:paraId="53B1AEC6" w14:textId="1D562532"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5.4</w:t>
            </w:r>
          </w:p>
        </w:tc>
        <w:tc>
          <w:tcPr>
            <w:tcW w:w="1240" w:type="dxa"/>
            <w:shd w:val="clear" w:color="auto" w:fill="FFFFFF" w:themeFill="background1"/>
            <w:tcMar>
              <w:left w:w="108" w:type="dxa"/>
              <w:right w:w="108" w:type="dxa"/>
            </w:tcMar>
            <w:vAlign w:val="center"/>
          </w:tcPr>
          <w:p w14:paraId="12426EEC" w14:textId="7A480B3B"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5.7</w:t>
            </w:r>
          </w:p>
        </w:tc>
      </w:tr>
      <w:tr w:rsidR="7422C65C" w14:paraId="505C138A"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19275C44" w14:textId="2EBBD695"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17. Candelaria</w:t>
            </w:r>
          </w:p>
        </w:tc>
        <w:tc>
          <w:tcPr>
            <w:tcW w:w="1079" w:type="dxa"/>
            <w:shd w:val="clear" w:color="auto" w:fill="FFFFFF" w:themeFill="background1"/>
            <w:tcMar>
              <w:left w:w="108" w:type="dxa"/>
              <w:right w:w="108" w:type="dxa"/>
            </w:tcMar>
            <w:vAlign w:val="center"/>
          </w:tcPr>
          <w:p w14:paraId="76F4402F" w14:textId="0E1BE8EA"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9.3</w:t>
            </w:r>
          </w:p>
        </w:tc>
        <w:tc>
          <w:tcPr>
            <w:tcW w:w="1240" w:type="dxa"/>
            <w:shd w:val="clear" w:color="auto" w:fill="FFFFFF" w:themeFill="background1"/>
            <w:tcMar>
              <w:left w:w="108" w:type="dxa"/>
              <w:right w:w="108" w:type="dxa"/>
            </w:tcMar>
            <w:vAlign w:val="center"/>
          </w:tcPr>
          <w:p w14:paraId="41D23747" w14:textId="2EA8E6A6"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5.1</w:t>
            </w:r>
          </w:p>
        </w:tc>
        <w:tc>
          <w:tcPr>
            <w:tcW w:w="1240" w:type="dxa"/>
            <w:shd w:val="clear" w:color="auto" w:fill="FFFFFF" w:themeFill="background1"/>
            <w:tcMar>
              <w:left w:w="108" w:type="dxa"/>
              <w:right w:w="108" w:type="dxa"/>
            </w:tcMar>
            <w:vAlign w:val="center"/>
          </w:tcPr>
          <w:p w14:paraId="2E0645D2" w14:textId="7E0A7D25"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6.7</w:t>
            </w:r>
          </w:p>
        </w:tc>
        <w:tc>
          <w:tcPr>
            <w:tcW w:w="1240" w:type="dxa"/>
            <w:shd w:val="clear" w:color="auto" w:fill="FFFFFF" w:themeFill="background1"/>
            <w:tcMar>
              <w:left w:w="108" w:type="dxa"/>
              <w:right w:w="108" w:type="dxa"/>
            </w:tcMar>
            <w:vAlign w:val="center"/>
          </w:tcPr>
          <w:p w14:paraId="0BF612B6" w14:textId="6E7619AF"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6.3</w:t>
            </w:r>
          </w:p>
        </w:tc>
        <w:tc>
          <w:tcPr>
            <w:tcW w:w="1240" w:type="dxa"/>
            <w:shd w:val="clear" w:color="auto" w:fill="FFFFFF" w:themeFill="background1"/>
            <w:tcMar>
              <w:left w:w="108" w:type="dxa"/>
              <w:right w:w="108" w:type="dxa"/>
            </w:tcMar>
            <w:vAlign w:val="center"/>
          </w:tcPr>
          <w:p w14:paraId="509532E0" w14:textId="789608FF"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5.6</w:t>
            </w:r>
          </w:p>
        </w:tc>
      </w:tr>
      <w:tr w:rsidR="7422C65C" w14:paraId="6E158D29"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16EEF7BA" w14:textId="4D871BC0"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18. Rafael Uribe</w:t>
            </w:r>
          </w:p>
        </w:tc>
        <w:tc>
          <w:tcPr>
            <w:tcW w:w="1079" w:type="dxa"/>
            <w:shd w:val="clear" w:color="auto" w:fill="FFFFFF" w:themeFill="background1"/>
            <w:tcMar>
              <w:left w:w="108" w:type="dxa"/>
              <w:right w:w="108" w:type="dxa"/>
            </w:tcMar>
            <w:vAlign w:val="center"/>
          </w:tcPr>
          <w:p w14:paraId="687E36B2" w14:textId="6510ED65"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8.1</w:t>
            </w:r>
          </w:p>
        </w:tc>
        <w:tc>
          <w:tcPr>
            <w:tcW w:w="1240" w:type="dxa"/>
            <w:shd w:val="clear" w:color="auto" w:fill="FFFFFF" w:themeFill="background1"/>
            <w:tcMar>
              <w:left w:w="108" w:type="dxa"/>
              <w:right w:w="108" w:type="dxa"/>
            </w:tcMar>
            <w:vAlign w:val="center"/>
          </w:tcPr>
          <w:p w14:paraId="30B14791" w14:textId="37EBDD84"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5.6</w:t>
            </w:r>
          </w:p>
        </w:tc>
        <w:tc>
          <w:tcPr>
            <w:tcW w:w="1240" w:type="dxa"/>
            <w:shd w:val="clear" w:color="auto" w:fill="FFFFFF" w:themeFill="background1"/>
            <w:tcMar>
              <w:left w:w="108" w:type="dxa"/>
              <w:right w:w="108" w:type="dxa"/>
            </w:tcMar>
            <w:vAlign w:val="center"/>
          </w:tcPr>
          <w:p w14:paraId="0E4EB456" w14:textId="59C4E32A"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6.4</w:t>
            </w:r>
          </w:p>
        </w:tc>
        <w:tc>
          <w:tcPr>
            <w:tcW w:w="1240" w:type="dxa"/>
            <w:shd w:val="clear" w:color="auto" w:fill="FFFFFF" w:themeFill="background1"/>
            <w:tcMar>
              <w:left w:w="108" w:type="dxa"/>
              <w:right w:w="108" w:type="dxa"/>
            </w:tcMar>
            <w:vAlign w:val="center"/>
          </w:tcPr>
          <w:p w14:paraId="013DDF74" w14:textId="6BC61B49"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6.5</w:t>
            </w:r>
          </w:p>
        </w:tc>
        <w:tc>
          <w:tcPr>
            <w:tcW w:w="1240" w:type="dxa"/>
            <w:shd w:val="clear" w:color="auto" w:fill="FFFFFF" w:themeFill="background1"/>
            <w:tcMar>
              <w:left w:w="108" w:type="dxa"/>
              <w:right w:w="108" w:type="dxa"/>
            </w:tcMar>
            <w:vAlign w:val="center"/>
          </w:tcPr>
          <w:p w14:paraId="34BEF242" w14:textId="2A9B27F2"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6.7</w:t>
            </w:r>
          </w:p>
        </w:tc>
      </w:tr>
      <w:tr w:rsidR="7422C65C" w14:paraId="5C4A01C4"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0E8081DC" w14:textId="0B5D5718"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19. Ciudad Bolívar</w:t>
            </w:r>
          </w:p>
        </w:tc>
        <w:tc>
          <w:tcPr>
            <w:tcW w:w="1079" w:type="dxa"/>
            <w:shd w:val="clear" w:color="auto" w:fill="FFFFFF" w:themeFill="background1"/>
            <w:tcMar>
              <w:left w:w="108" w:type="dxa"/>
              <w:right w:w="108" w:type="dxa"/>
            </w:tcMar>
            <w:vAlign w:val="center"/>
          </w:tcPr>
          <w:p w14:paraId="1A78DAAD" w14:textId="005230E2"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7.6</w:t>
            </w:r>
          </w:p>
        </w:tc>
        <w:tc>
          <w:tcPr>
            <w:tcW w:w="1240" w:type="dxa"/>
            <w:shd w:val="clear" w:color="auto" w:fill="FFFFFF" w:themeFill="background1"/>
            <w:tcMar>
              <w:left w:w="108" w:type="dxa"/>
              <w:right w:w="108" w:type="dxa"/>
            </w:tcMar>
            <w:vAlign w:val="center"/>
          </w:tcPr>
          <w:p w14:paraId="2CD8041D" w14:textId="7BB9C89B"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6.2</w:t>
            </w:r>
          </w:p>
        </w:tc>
        <w:tc>
          <w:tcPr>
            <w:tcW w:w="1240" w:type="dxa"/>
            <w:shd w:val="clear" w:color="auto" w:fill="FFFFFF" w:themeFill="background1"/>
            <w:tcMar>
              <w:left w:w="108" w:type="dxa"/>
              <w:right w:w="108" w:type="dxa"/>
            </w:tcMar>
            <w:vAlign w:val="center"/>
          </w:tcPr>
          <w:p w14:paraId="05C4F8A8" w14:textId="1E72F54A"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6.5</w:t>
            </w:r>
          </w:p>
        </w:tc>
        <w:tc>
          <w:tcPr>
            <w:tcW w:w="1240" w:type="dxa"/>
            <w:shd w:val="clear" w:color="auto" w:fill="FFFFFF" w:themeFill="background1"/>
            <w:tcMar>
              <w:left w:w="108" w:type="dxa"/>
              <w:right w:w="108" w:type="dxa"/>
            </w:tcMar>
            <w:vAlign w:val="center"/>
          </w:tcPr>
          <w:p w14:paraId="2F7624E4" w14:textId="2E7717B5"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7.0</w:t>
            </w:r>
          </w:p>
        </w:tc>
        <w:tc>
          <w:tcPr>
            <w:tcW w:w="1240" w:type="dxa"/>
            <w:shd w:val="clear" w:color="auto" w:fill="FFFFFF" w:themeFill="background1"/>
            <w:tcMar>
              <w:left w:w="108" w:type="dxa"/>
              <w:right w:w="108" w:type="dxa"/>
            </w:tcMar>
            <w:vAlign w:val="center"/>
          </w:tcPr>
          <w:p w14:paraId="1B309450" w14:textId="118ED818"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7.0</w:t>
            </w:r>
          </w:p>
        </w:tc>
      </w:tr>
      <w:tr w:rsidR="7422C65C" w14:paraId="026F9861"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70B11549" w14:textId="2CFCE5FA"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20. Sumapaz</w:t>
            </w:r>
          </w:p>
        </w:tc>
        <w:tc>
          <w:tcPr>
            <w:tcW w:w="1079" w:type="dxa"/>
            <w:shd w:val="clear" w:color="auto" w:fill="FFFFFF" w:themeFill="background1"/>
            <w:tcMar>
              <w:left w:w="108" w:type="dxa"/>
              <w:right w:w="108" w:type="dxa"/>
            </w:tcMar>
            <w:vAlign w:val="center"/>
          </w:tcPr>
          <w:p w14:paraId="60EA5E6D" w14:textId="65FD5F91"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5.8</w:t>
            </w:r>
          </w:p>
        </w:tc>
        <w:tc>
          <w:tcPr>
            <w:tcW w:w="1240" w:type="dxa"/>
            <w:shd w:val="clear" w:color="auto" w:fill="FFFFFF" w:themeFill="background1"/>
            <w:tcMar>
              <w:left w:w="108" w:type="dxa"/>
              <w:right w:w="108" w:type="dxa"/>
            </w:tcMar>
            <w:vAlign w:val="center"/>
          </w:tcPr>
          <w:p w14:paraId="25A25731" w14:textId="01A61991"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5.2</w:t>
            </w:r>
          </w:p>
        </w:tc>
        <w:tc>
          <w:tcPr>
            <w:tcW w:w="1240" w:type="dxa"/>
            <w:shd w:val="clear" w:color="auto" w:fill="FFFFFF" w:themeFill="background1"/>
            <w:tcMar>
              <w:left w:w="108" w:type="dxa"/>
              <w:right w:w="108" w:type="dxa"/>
            </w:tcMar>
            <w:vAlign w:val="center"/>
          </w:tcPr>
          <w:p w14:paraId="5B0EB5C7" w14:textId="1B96B631"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8.2</w:t>
            </w:r>
          </w:p>
        </w:tc>
        <w:tc>
          <w:tcPr>
            <w:tcW w:w="1240" w:type="dxa"/>
            <w:shd w:val="clear" w:color="auto" w:fill="FFFFFF" w:themeFill="background1"/>
            <w:tcMar>
              <w:left w:w="108" w:type="dxa"/>
              <w:right w:w="108" w:type="dxa"/>
            </w:tcMar>
            <w:vAlign w:val="center"/>
          </w:tcPr>
          <w:p w14:paraId="1DFA59DE" w14:textId="22921D98"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7.6</w:t>
            </w:r>
          </w:p>
        </w:tc>
        <w:tc>
          <w:tcPr>
            <w:tcW w:w="1240" w:type="dxa"/>
            <w:shd w:val="clear" w:color="auto" w:fill="FFFFFF" w:themeFill="background1"/>
            <w:tcMar>
              <w:left w:w="108" w:type="dxa"/>
              <w:right w:w="108" w:type="dxa"/>
            </w:tcMar>
            <w:vAlign w:val="center"/>
          </w:tcPr>
          <w:p w14:paraId="7EDE3557" w14:textId="37A75718"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6.4</w:t>
            </w:r>
          </w:p>
        </w:tc>
      </w:tr>
      <w:tr w:rsidR="7422C65C" w14:paraId="30CC25DE"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595C2977" w14:textId="69B86A88"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Sin dato</w:t>
            </w:r>
          </w:p>
        </w:tc>
        <w:tc>
          <w:tcPr>
            <w:tcW w:w="1079" w:type="dxa"/>
            <w:shd w:val="clear" w:color="auto" w:fill="FFFFFF" w:themeFill="background1"/>
            <w:tcMar>
              <w:left w:w="108" w:type="dxa"/>
              <w:right w:w="108" w:type="dxa"/>
            </w:tcMar>
            <w:vAlign w:val="center"/>
          </w:tcPr>
          <w:p w14:paraId="506D8C55" w14:textId="400A8070"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9.0</w:t>
            </w:r>
          </w:p>
        </w:tc>
        <w:tc>
          <w:tcPr>
            <w:tcW w:w="1240" w:type="dxa"/>
            <w:shd w:val="clear" w:color="auto" w:fill="FFFFFF" w:themeFill="background1"/>
            <w:tcMar>
              <w:left w:w="108" w:type="dxa"/>
              <w:right w:w="108" w:type="dxa"/>
            </w:tcMar>
            <w:vAlign w:val="center"/>
          </w:tcPr>
          <w:p w14:paraId="18002A23" w14:textId="279A0021"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6.4</w:t>
            </w:r>
          </w:p>
        </w:tc>
        <w:tc>
          <w:tcPr>
            <w:tcW w:w="1240" w:type="dxa"/>
            <w:shd w:val="clear" w:color="auto" w:fill="FFFFFF" w:themeFill="background1"/>
            <w:tcMar>
              <w:left w:w="108" w:type="dxa"/>
              <w:right w:w="108" w:type="dxa"/>
            </w:tcMar>
            <w:vAlign w:val="center"/>
          </w:tcPr>
          <w:p w14:paraId="5FC94BDF" w14:textId="1832C5BA"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6.4</w:t>
            </w:r>
          </w:p>
        </w:tc>
        <w:tc>
          <w:tcPr>
            <w:tcW w:w="1240" w:type="dxa"/>
            <w:shd w:val="clear" w:color="auto" w:fill="FFFFFF" w:themeFill="background1"/>
            <w:tcMar>
              <w:left w:w="108" w:type="dxa"/>
              <w:right w:w="108" w:type="dxa"/>
            </w:tcMar>
            <w:vAlign w:val="center"/>
          </w:tcPr>
          <w:p w14:paraId="687637BC" w14:textId="58746363"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7.2</w:t>
            </w:r>
          </w:p>
        </w:tc>
        <w:tc>
          <w:tcPr>
            <w:tcW w:w="1240" w:type="dxa"/>
            <w:shd w:val="clear" w:color="auto" w:fill="FFFFFF" w:themeFill="background1"/>
            <w:tcMar>
              <w:left w:w="108" w:type="dxa"/>
              <w:right w:w="108" w:type="dxa"/>
            </w:tcMar>
            <w:vAlign w:val="center"/>
          </w:tcPr>
          <w:p w14:paraId="2ECC63BC" w14:textId="13D60EB4"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7.2</w:t>
            </w:r>
          </w:p>
        </w:tc>
      </w:tr>
      <w:tr w:rsidR="7422C65C" w14:paraId="7A134691"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1545" w:type="dxa"/>
            <w:shd w:val="clear" w:color="auto" w:fill="FFFFFF" w:themeFill="background1"/>
            <w:tcMar>
              <w:left w:w="108" w:type="dxa"/>
              <w:right w:w="108" w:type="dxa"/>
            </w:tcMar>
            <w:vAlign w:val="center"/>
          </w:tcPr>
          <w:p w14:paraId="1E2A02F0" w14:textId="02C256D1" w:rsidR="7422C65C" w:rsidRDefault="74B229D7"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Distrito</w:t>
            </w:r>
          </w:p>
        </w:tc>
        <w:tc>
          <w:tcPr>
            <w:tcW w:w="1079" w:type="dxa"/>
            <w:shd w:val="clear" w:color="auto" w:fill="FFFFFF" w:themeFill="background1"/>
            <w:tcMar>
              <w:left w:w="108" w:type="dxa"/>
              <w:right w:w="108" w:type="dxa"/>
            </w:tcMar>
            <w:vAlign w:val="center"/>
          </w:tcPr>
          <w:p w14:paraId="24FAEE9F" w14:textId="3D1A8605"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7.5</w:t>
            </w:r>
          </w:p>
        </w:tc>
        <w:tc>
          <w:tcPr>
            <w:tcW w:w="1240" w:type="dxa"/>
            <w:shd w:val="clear" w:color="auto" w:fill="FFFFFF" w:themeFill="background1"/>
            <w:tcMar>
              <w:left w:w="108" w:type="dxa"/>
              <w:right w:w="108" w:type="dxa"/>
            </w:tcMar>
            <w:vAlign w:val="center"/>
          </w:tcPr>
          <w:p w14:paraId="2F63CB42" w14:textId="34F37D77"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5.4</w:t>
            </w:r>
          </w:p>
        </w:tc>
        <w:tc>
          <w:tcPr>
            <w:tcW w:w="1240" w:type="dxa"/>
            <w:shd w:val="clear" w:color="auto" w:fill="FFFFFF" w:themeFill="background1"/>
            <w:tcMar>
              <w:left w:w="108" w:type="dxa"/>
              <w:right w:w="108" w:type="dxa"/>
            </w:tcMar>
            <w:vAlign w:val="center"/>
          </w:tcPr>
          <w:p w14:paraId="1A150F8C" w14:textId="01D2C0A8"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6.4</w:t>
            </w:r>
          </w:p>
        </w:tc>
        <w:tc>
          <w:tcPr>
            <w:tcW w:w="1240" w:type="dxa"/>
            <w:shd w:val="clear" w:color="auto" w:fill="FFFFFF" w:themeFill="background1"/>
            <w:tcMar>
              <w:left w:w="108" w:type="dxa"/>
              <w:right w:w="108" w:type="dxa"/>
            </w:tcMar>
            <w:vAlign w:val="center"/>
          </w:tcPr>
          <w:p w14:paraId="36305181" w14:textId="2CAA204C"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6.3</w:t>
            </w:r>
          </w:p>
        </w:tc>
        <w:tc>
          <w:tcPr>
            <w:tcW w:w="1240" w:type="dxa"/>
            <w:shd w:val="clear" w:color="auto" w:fill="FFFFFF" w:themeFill="background1"/>
            <w:tcMar>
              <w:left w:w="108" w:type="dxa"/>
              <w:right w:w="108" w:type="dxa"/>
            </w:tcMar>
            <w:vAlign w:val="center"/>
          </w:tcPr>
          <w:p w14:paraId="2ADE8AD6" w14:textId="3A2C5DE6" w:rsidR="7422C65C" w:rsidRDefault="74B229D7"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6.4</w:t>
            </w:r>
          </w:p>
        </w:tc>
      </w:tr>
    </w:tbl>
    <w:p w14:paraId="748B3D8B" w14:textId="79C5524C" w:rsidR="3841A9E7" w:rsidRDefault="3841A9E7" w:rsidP="0D3BC924">
      <w:pPr>
        <w:spacing w:after="0" w:line="240" w:lineRule="auto"/>
        <w:jc w:val="center"/>
        <w:rPr>
          <w:rFonts w:ascii="Arial" w:eastAsia="Arial" w:hAnsi="Arial" w:cs="Arial"/>
          <w:sz w:val="16"/>
          <w:szCs w:val="16"/>
        </w:rPr>
      </w:pPr>
      <w:r w:rsidRPr="0D3BC924">
        <w:rPr>
          <w:rFonts w:ascii="Arial" w:eastAsia="Arial" w:hAnsi="Arial" w:cs="Arial"/>
          <w:sz w:val="16"/>
          <w:szCs w:val="16"/>
        </w:rPr>
        <w:t>Fuente: Secretaría Distrital de Salud, bases sistema de vigilancia alimentario y nutricional-SISVAN</w:t>
      </w:r>
    </w:p>
    <w:p w14:paraId="5E2A6E92" w14:textId="2FBD55A7" w:rsidR="0D3BC924" w:rsidRDefault="0D3BC924" w:rsidP="0D3BC924">
      <w:pPr>
        <w:spacing w:after="0" w:line="240" w:lineRule="auto"/>
        <w:jc w:val="both"/>
        <w:rPr>
          <w:rFonts w:ascii="Arial" w:eastAsia="Arial" w:hAnsi="Arial" w:cs="Arial"/>
        </w:rPr>
      </w:pPr>
    </w:p>
    <w:p w14:paraId="01CDD0E9" w14:textId="0B1F5196" w:rsidR="3841A9E7" w:rsidRDefault="3841A9E7" w:rsidP="0D3BC924">
      <w:pPr>
        <w:spacing w:after="0" w:line="240" w:lineRule="auto"/>
        <w:jc w:val="both"/>
        <w:rPr>
          <w:rFonts w:ascii="Arial" w:eastAsia="Arial" w:hAnsi="Arial" w:cs="Arial"/>
        </w:rPr>
      </w:pPr>
      <w:r w:rsidRPr="0D3BC924">
        <w:rPr>
          <w:rFonts w:ascii="Arial" w:eastAsia="Arial" w:hAnsi="Arial" w:cs="Arial"/>
        </w:rPr>
        <w:t xml:space="preserve">En conclusión, se observa una tendencia general a la mejora de los indicadores de desnutrición aguda en niños y niñas menores de cinco años en Bogotá entre los años 2020 y 2024, con una disminución distrital del 3.7 % al 1.5 %. Esta tendencia es consistente en la mayoría de las localidades, lo que refleja un avance en la atención oportuna de los casos más graves de malnutrición. </w:t>
      </w:r>
    </w:p>
    <w:p w14:paraId="2497A1E8" w14:textId="0FC9E879" w:rsidR="0D3BC924" w:rsidRDefault="0D3BC924" w:rsidP="0D3BC924">
      <w:pPr>
        <w:spacing w:after="0" w:line="240" w:lineRule="auto"/>
        <w:jc w:val="both"/>
        <w:rPr>
          <w:rFonts w:ascii="Arial" w:eastAsia="Arial" w:hAnsi="Arial" w:cs="Arial"/>
        </w:rPr>
      </w:pPr>
    </w:p>
    <w:p w14:paraId="04C773C0" w14:textId="7396F6F3" w:rsidR="3841A9E7" w:rsidRDefault="3841A9E7" w:rsidP="0D3BC924">
      <w:pPr>
        <w:spacing w:after="0" w:line="240" w:lineRule="auto"/>
        <w:jc w:val="both"/>
        <w:rPr>
          <w:rFonts w:ascii="Arial" w:eastAsia="Arial" w:hAnsi="Arial" w:cs="Arial"/>
        </w:rPr>
      </w:pPr>
      <w:r w:rsidRPr="0D3BC924">
        <w:rPr>
          <w:rFonts w:ascii="Arial" w:eastAsia="Arial" w:hAnsi="Arial" w:cs="Arial"/>
        </w:rPr>
        <w:t xml:space="preserve">En contraste, el retraso en talla muestra un comportamiento menos favorable: tras una disminución inicial en 2021, se evidencia un incremento progresivo a partir de 2022, estabilizándose en 14.9 % en 2023 y 2024 a nivel distrital, lo cual sugiere condiciones estructurales persistentes que afectan el crecimiento infantil. </w:t>
      </w:r>
    </w:p>
    <w:p w14:paraId="59098AE7" w14:textId="72E9FB3C" w:rsidR="0D3BC924" w:rsidRDefault="0D3BC924" w:rsidP="0D3BC924">
      <w:pPr>
        <w:spacing w:after="0" w:line="240" w:lineRule="auto"/>
        <w:jc w:val="both"/>
        <w:rPr>
          <w:rFonts w:ascii="Arial" w:eastAsia="Arial" w:hAnsi="Arial" w:cs="Arial"/>
        </w:rPr>
      </w:pPr>
    </w:p>
    <w:p w14:paraId="405E009A" w14:textId="7BA273A4" w:rsidR="0D2BF82E" w:rsidRDefault="3841A9E7" w:rsidP="0D3BC924">
      <w:pPr>
        <w:spacing w:after="0" w:line="240" w:lineRule="auto"/>
        <w:jc w:val="both"/>
        <w:rPr>
          <w:rFonts w:ascii="Arial" w:eastAsia="Arial" w:hAnsi="Arial" w:cs="Arial"/>
        </w:rPr>
      </w:pPr>
      <w:r w:rsidRPr="0D3BC924">
        <w:rPr>
          <w:rFonts w:ascii="Arial" w:eastAsia="Arial" w:hAnsi="Arial" w:cs="Arial"/>
        </w:rPr>
        <w:t>Por su parte, la desnutrición global presenta un ligero descenso en el periodo observado, pasando de 7.5 % en 2020 a 6.4 % en 2024, aunque con variaciones entre localidades, algunas de las cuales muestran incrementos recientes. Estos datos evidencian la necesidad de continuar fortaleciendo las acciones intersectoriales, especialmente las dirigidas a la prevención del retraso en talla, así como mantener la vigilancia y respuesta oportuna ante casos de desnutrición aguda.</w:t>
      </w:r>
    </w:p>
    <w:p w14:paraId="40CAFB75" w14:textId="74506923" w:rsidR="00164009" w:rsidRPr="002E6644" w:rsidRDefault="00164009" w:rsidP="0D3BC924">
      <w:pPr>
        <w:spacing w:after="0" w:line="240" w:lineRule="auto"/>
        <w:jc w:val="both"/>
        <w:rPr>
          <w:rFonts w:ascii="Arial" w:eastAsia="Arial" w:hAnsi="Arial" w:cs="Arial"/>
        </w:rPr>
      </w:pPr>
    </w:p>
    <w:p w14:paraId="2A9EB387" w14:textId="6E12D2C4" w:rsidR="39C92945" w:rsidRDefault="39C92945" w:rsidP="39C92945">
      <w:pPr>
        <w:spacing w:after="0" w:line="240" w:lineRule="auto"/>
        <w:jc w:val="both"/>
        <w:rPr>
          <w:rFonts w:ascii="Arial" w:eastAsia="Arial" w:hAnsi="Arial" w:cs="Arial"/>
        </w:rPr>
      </w:pPr>
    </w:p>
    <w:p w14:paraId="7F14135C" w14:textId="54C8EE89" w:rsidR="39C92945" w:rsidRDefault="39C92945" w:rsidP="39C92945">
      <w:pPr>
        <w:spacing w:after="0" w:line="240" w:lineRule="auto"/>
        <w:jc w:val="both"/>
        <w:rPr>
          <w:rFonts w:ascii="Arial" w:eastAsia="Arial" w:hAnsi="Arial" w:cs="Arial"/>
        </w:rPr>
      </w:pPr>
    </w:p>
    <w:p w14:paraId="7E4877CA" w14:textId="662B592D" w:rsidR="716995CD" w:rsidRDefault="3ED44F9B" w:rsidP="39C92945">
      <w:pPr>
        <w:pStyle w:val="Prrafodelista"/>
        <w:numPr>
          <w:ilvl w:val="0"/>
          <w:numId w:val="29"/>
        </w:numPr>
        <w:spacing w:after="0" w:line="240" w:lineRule="auto"/>
        <w:ind w:left="270" w:hanging="270"/>
        <w:jc w:val="both"/>
        <w:rPr>
          <w:rFonts w:ascii="Arial" w:eastAsia="Arial" w:hAnsi="Arial" w:cs="Arial"/>
          <w:b/>
          <w:bCs/>
          <w:i/>
          <w:iCs/>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Qué localidades de Bogotá presentan los mayores índices de desnutrición infantil y qué características sociales comparten (por ejemplo: pobreza, hacinamiento, informalidad, falta de servicios públicos</w:t>
      </w:r>
      <w:r w:rsidR="1CCD00E6" w:rsidRPr="39C92945">
        <w:rPr>
          <w:rFonts w:ascii="Arial" w:eastAsia="Arial" w:hAnsi="Arial" w:cs="Arial"/>
          <w:b/>
          <w:bCs/>
          <w:i/>
          <w:iCs/>
        </w:rPr>
        <w:t>)?</w:t>
      </w:r>
      <w:r w:rsidR="5DE2413E" w:rsidRPr="39C92945">
        <w:rPr>
          <w:rFonts w:ascii="Arial" w:eastAsia="Arial" w:hAnsi="Arial" w:cs="Arial"/>
          <w:b/>
          <w:bCs/>
          <w:i/>
          <w:iCs/>
        </w:rPr>
        <w:t>”</w:t>
      </w:r>
      <w:r w:rsidR="716995CD" w:rsidRPr="39C92945">
        <w:rPr>
          <w:rFonts w:ascii="Arial" w:eastAsia="Arial" w:hAnsi="Arial" w:cs="Arial"/>
          <w:b/>
          <w:bCs/>
          <w:i/>
          <w:iCs/>
        </w:rPr>
        <w:t xml:space="preserve"> </w:t>
      </w:r>
      <w:r w:rsidR="32AA54E8" w:rsidRPr="39C92945">
        <w:rPr>
          <w:rFonts w:ascii="Arial" w:eastAsia="Arial" w:hAnsi="Arial" w:cs="Arial"/>
          <w:b/>
          <w:bCs/>
          <w:i/>
          <w:iCs/>
        </w:rPr>
        <w:t xml:space="preserve"> </w:t>
      </w:r>
    </w:p>
    <w:p w14:paraId="5F802456" w14:textId="6B2E69DD" w:rsidR="0F941FA8" w:rsidRDefault="0F941FA8" w:rsidP="0D3BC924">
      <w:pPr>
        <w:spacing w:after="0" w:line="240" w:lineRule="auto"/>
        <w:jc w:val="both"/>
        <w:rPr>
          <w:rFonts w:ascii="Arial" w:eastAsia="Arial" w:hAnsi="Arial" w:cs="Arial"/>
          <w:i/>
          <w:iCs/>
        </w:rPr>
      </w:pPr>
    </w:p>
    <w:p w14:paraId="0847E189" w14:textId="7D77C2D4" w:rsidR="55505FC2" w:rsidRDefault="55505FC2" w:rsidP="0D3BC924">
      <w:pPr>
        <w:spacing w:after="0" w:line="240" w:lineRule="auto"/>
        <w:jc w:val="both"/>
        <w:rPr>
          <w:rFonts w:ascii="Arial" w:eastAsia="Arial" w:hAnsi="Arial" w:cs="Arial"/>
        </w:rPr>
      </w:pPr>
      <w:r w:rsidRPr="0D3BC924">
        <w:rPr>
          <w:rFonts w:ascii="Arial" w:eastAsia="Arial" w:hAnsi="Arial" w:cs="Arial"/>
        </w:rPr>
        <w:t>En 2025, Bogotá enfrenta importantes desafíos en materia de seguridad alimentaria infantil. A partir del análisis de tres indicadores clave, desnutrición aguda, retraso en talla y desnutrición global, se identificaron cinco localidades que presentan los niveles más altos en al menos dos de estos indicadores:</w:t>
      </w:r>
    </w:p>
    <w:p w14:paraId="67258B9B" w14:textId="1945A2EA" w:rsidR="0D3BC924" w:rsidRDefault="0D3BC924" w:rsidP="0D3BC924">
      <w:pPr>
        <w:spacing w:after="0" w:line="240" w:lineRule="auto"/>
        <w:jc w:val="both"/>
        <w:rPr>
          <w:rFonts w:ascii="Arial" w:eastAsia="Arial" w:hAnsi="Arial" w:cs="Arial"/>
        </w:rPr>
      </w:pPr>
    </w:p>
    <w:p w14:paraId="14737520" w14:textId="70279A94" w:rsidR="55505FC2" w:rsidRDefault="55505FC2" w:rsidP="0D3BC924">
      <w:pPr>
        <w:spacing w:after="0" w:line="240" w:lineRule="auto"/>
        <w:jc w:val="center"/>
        <w:rPr>
          <w:rFonts w:ascii="Arial" w:eastAsia="Arial" w:hAnsi="Arial" w:cs="Arial"/>
        </w:rPr>
      </w:pPr>
      <w:r w:rsidRPr="0D3BC924">
        <w:rPr>
          <w:rFonts w:ascii="Arial" w:eastAsia="Arial" w:hAnsi="Arial" w:cs="Arial"/>
        </w:rPr>
        <w:t xml:space="preserve">Tabla </w:t>
      </w:r>
      <w:r w:rsidR="47F24350" w:rsidRPr="0D3BC924">
        <w:rPr>
          <w:rFonts w:ascii="Arial" w:eastAsia="Arial" w:hAnsi="Arial" w:cs="Arial"/>
        </w:rPr>
        <w:t>4</w:t>
      </w:r>
      <w:r w:rsidRPr="0D3BC924">
        <w:rPr>
          <w:rFonts w:ascii="Arial" w:eastAsia="Arial" w:hAnsi="Arial" w:cs="Arial"/>
        </w:rPr>
        <w:t xml:space="preserve"> Localidades con mayores prevalencias de desnutrición en menores de 5 años en Bogotá, 2025* junio</w:t>
      </w:r>
    </w:p>
    <w:tbl>
      <w:tblPr>
        <w:tblStyle w:val="Tablaconcuadrcula1clara-nfasis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6"/>
        <w:gridCol w:w="2355"/>
        <w:gridCol w:w="1948"/>
        <w:gridCol w:w="2356"/>
      </w:tblGrid>
      <w:tr w:rsidR="0F941FA8" w14:paraId="15830E8E" w14:textId="77777777" w:rsidTr="00F2010A">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2176" w:type="dxa"/>
            <w:tcBorders>
              <w:bottom w:val="none" w:sz="0" w:space="0" w:color="auto"/>
            </w:tcBorders>
            <w:shd w:val="clear" w:color="auto" w:fill="FFFFFF" w:themeFill="background1"/>
            <w:tcMar>
              <w:left w:w="108" w:type="dxa"/>
              <w:right w:w="108" w:type="dxa"/>
            </w:tcMar>
            <w:vAlign w:val="center"/>
          </w:tcPr>
          <w:p w14:paraId="68A03464" w14:textId="768F8DC5" w:rsidR="0F941FA8" w:rsidRDefault="729D3009"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lastRenderedPageBreak/>
              <w:t>Localidad</w:t>
            </w:r>
          </w:p>
        </w:tc>
        <w:tc>
          <w:tcPr>
            <w:tcW w:w="2355" w:type="dxa"/>
            <w:tcBorders>
              <w:bottom w:val="none" w:sz="0" w:space="0" w:color="auto"/>
            </w:tcBorders>
            <w:shd w:val="clear" w:color="auto" w:fill="FFFFFF" w:themeFill="background1"/>
            <w:tcMar>
              <w:left w:w="108" w:type="dxa"/>
              <w:right w:w="108" w:type="dxa"/>
            </w:tcMar>
            <w:vAlign w:val="center"/>
          </w:tcPr>
          <w:p w14:paraId="04CA6A61" w14:textId="7CD6819C" w:rsidR="0F941FA8" w:rsidRDefault="729D3009"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Desnutrición Aguda</w:t>
            </w:r>
          </w:p>
        </w:tc>
        <w:tc>
          <w:tcPr>
            <w:tcW w:w="1948" w:type="dxa"/>
            <w:tcBorders>
              <w:bottom w:val="none" w:sz="0" w:space="0" w:color="auto"/>
            </w:tcBorders>
            <w:shd w:val="clear" w:color="auto" w:fill="FFFFFF" w:themeFill="background1"/>
            <w:tcMar>
              <w:left w:w="108" w:type="dxa"/>
              <w:right w:w="108" w:type="dxa"/>
            </w:tcMar>
            <w:vAlign w:val="center"/>
          </w:tcPr>
          <w:p w14:paraId="00F90B72" w14:textId="1EDA241E" w:rsidR="0F941FA8" w:rsidRDefault="729D3009"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Retraso en Talla</w:t>
            </w:r>
          </w:p>
        </w:tc>
        <w:tc>
          <w:tcPr>
            <w:tcW w:w="2356" w:type="dxa"/>
            <w:tcBorders>
              <w:bottom w:val="none" w:sz="0" w:space="0" w:color="auto"/>
            </w:tcBorders>
            <w:shd w:val="clear" w:color="auto" w:fill="FFFFFF" w:themeFill="background1"/>
            <w:tcMar>
              <w:left w:w="108" w:type="dxa"/>
              <w:right w:w="108" w:type="dxa"/>
            </w:tcMar>
            <w:vAlign w:val="center"/>
          </w:tcPr>
          <w:p w14:paraId="01B78BEC" w14:textId="3ED896CF" w:rsidR="0F941FA8" w:rsidRDefault="729D3009"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Desnutrición Global</w:t>
            </w:r>
          </w:p>
        </w:tc>
      </w:tr>
      <w:tr w:rsidR="0F941FA8" w14:paraId="271A7B72" w14:textId="77777777" w:rsidTr="00F2010A">
        <w:trPr>
          <w:trHeight w:val="435"/>
          <w:jc w:val="center"/>
        </w:trPr>
        <w:tc>
          <w:tcPr>
            <w:cnfStyle w:val="001000000000" w:firstRow="0" w:lastRow="0" w:firstColumn="1" w:lastColumn="0" w:oddVBand="0" w:evenVBand="0" w:oddHBand="0" w:evenHBand="0" w:firstRowFirstColumn="0" w:firstRowLastColumn="0" w:lastRowFirstColumn="0" w:lastRowLastColumn="0"/>
            <w:tcW w:w="2176" w:type="dxa"/>
            <w:shd w:val="clear" w:color="auto" w:fill="FFFFFF" w:themeFill="background1"/>
            <w:tcMar>
              <w:left w:w="108" w:type="dxa"/>
              <w:right w:w="108" w:type="dxa"/>
            </w:tcMar>
            <w:vAlign w:val="center"/>
          </w:tcPr>
          <w:p w14:paraId="4D681EB5" w14:textId="76F50D9F" w:rsidR="0F941FA8" w:rsidRDefault="729D3009"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3. Santa Fe</w:t>
            </w:r>
          </w:p>
        </w:tc>
        <w:tc>
          <w:tcPr>
            <w:tcW w:w="2355" w:type="dxa"/>
            <w:shd w:val="clear" w:color="auto" w:fill="FFFFFF" w:themeFill="background1"/>
            <w:tcMar>
              <w:left w:w="108" w:type="dxa"/>
              <w:right w:w="108" w:type="dxa"/>
            </w:tcMar>
            <w:vAlign w:val="center"/>
          </w:tcPr>
          <w:p w14:paraId="31E40B0C" w14:textId="470953ED"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1.77%</w:t>
            </w:r>
          </w:p>
        </w:tc>
        <w:tc>
          <w:tcPr>
            <w:tcW w:w="1948" w:type="dxa"/>
            <w:shd w:val="clear" w:color="auto" w:fill="FFFFFF" w:themeFill="background1"/>
            <w:tcMar>
              <w:left w:w="108" w:type="dxa"/>
              <w:right w:w="108" w:type="dxa"/>
            </w:tcMar>
            <w:vAlign w:val="center"/>
          </w:tcPr>
          <w:p w14:paraId="296397E6" w14:textId="56A8BE21"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15.32%</w:t>
            </w:r>
          </w:p>
        </w:tc>
        <w:tc>
          <w:tcPr>
            <w:tcW w:w="2356" w:type="dxa"/>
            <w:shd w:val="clear" w:color="auto" w:fill="FFFFFF" w:themeFill="background1"/>
            <w:tcMar>
              <w:left w:w="108" w:type="dxa"/>
              <w:right w:w="108" w:type="dxa"/>
            </w:tcMar>
            <w:vAlign w:val="center"/>
          </w:tcPr>
          <w:p w14:paraId="6AB1B538" w14:textId="7F4FE033"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6.93%</w:t>
            </w:r>
          </w:p>
        </w:tc>
      </w:tr>
      <w:tr w:rsidR="0F941FA8" w14:paraId="5D8425DE" w14:textId="77777777" w:rsidTr="00F2010A">
        <w:trPr>
          <w:trHeight w:val="435"/>
          <w:jc w:val="center"/>
        </w:trPr>
        <w:tc>
          <w:tcPr>
            <w:cnfStyle w:val="001000000000" w:firstRow="0" w:lastRow="0" w:firstColumn="1" w:lastColumn="0" w:oddVBand="0" w:evenVBand="0" w:oddHBand="0" w:evenHBand="0" w:firstRowFirstColumn="0" w:firstRowLastColumn="0" w:lastRowFirstColumn="0" w:lastRowLastColumn="0"/>
            <w:tcW w:w="2176" w:type="dxa"/>
            <w:shd w:val="clear" w:color="auto" w:fill="FFFFFF" w:themeFill="background1"/>
            <w:tcMar>
              <w:left w:w="108" w:type="dxa"/>
              <w:right w:w="108" w:type="dxa"/>
            </w:tcMar>
            <w:vAlign w:val="center"/>
          </w:tcPr>
          <w:p w14:paraId="5841DEE3" w14:textId="45B8E291" w:rsidR="0F941FA8" w:rsidRDefault="729D3009"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4. San Cristóbal</w:t>
            </w:r>
          </w:p>
        </w:tc>
        <w:tc>
          <w:tcPr>
            <w:tcW w:w="2355" w:type="dxa"/>
            <w:shd w:val="clear" w:color="auto" w:fill="FFFFFF" w:themeFill="background1"/>
            <w:tcMar>
              <w:left w:w="108" w:type="dxa"/>
              <w:right w:w="108" w:type="dxa"/>
            </w:tcMar>
            <w:vAlign w:val="center"/>
          </w:tcPr>
          <w:p w14:paraId="5426005E" w14:textId="7DDD197A"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1.35%</w:t>
            </w:r>
          </w:p>
        </w:tc>
        <w:tc>
          <w:tcPr>
            <w:tcW w:w="1948" w:type="dxa"/>
            <w:shd w:val="clear" w:color="auto" w:fill="FFFFFF" w:themeFill="background1"/>
            <w:tcMar>
              <w:left w:w="108" w:type="dxa"/>
              <w:right w:w="108" w:type="dxa"/>
            </w:tcMar>
            <w:vAlign w:val="center"/>
          </w:tcPr>
          <w:p w14:paraId="2C1E6D48" w14:textId="6EAB6130"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16.07%</w:t>
            </w:r>
          </w:p>
        </w:tc>
        <w:tc>
          <w:tcPr>
            <w:tcW w:w="2356" w:type="dxa"/>
            <w:shd w:val="clear" w:color="auto" w:fill="FFFFFF" w:themeFill="background1"/>
            <w:tcMar>
              <w:left w:w="108" w:type="dxa"/>
              <w:right w:w="108" w:type="dxa"/>
            </w:tcMar>
            <w:vAlign w:val="center"/>
          </w:tcPr>
          <w:p w14:paraId="2B6F44F4" w14:textId="1BA90812"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6.42%</w:t>
            </w:r>
          </w:p>
        </w:tc>
      </w:tr>
      <w:tr w:rsidR="0F941FA8" w14:paraId="1105E8D8" w14:textId="77777777" w:rsidTr="00F2010A">
        <w:trPr>
          <w:trHeight w:val="435"/>
          <w:jc w:val="center"/>
        </w:trPr>
        <w:tc>
          <w:tcPr>
            <w:cnfStyle w:val="001000000000" w:firstRow="0" w:lastRow="0" w:firstColumn="1" w:lastColumn="0" w:oddVBand="0" w:evenVBand="0" w:oddHBand="0" w:evenHBand="0" w:firstRowFirstColumn="0" w:firstRowLastColumn="0" w:lastRowFirstColumn="0" w:lastRowLastColumn="0"/>
            <w:tcW w:w="2176" w:type="dxa"/>
            <w:shd w:val="clear" w:color="auto" w:fill="FFFFFF" w:themeFill="background1"/>
            <w:tcMar>
              <w:left w:w="108" w:type="dxa"/>
              <w:right w:w="108" w:type="dxa"/>
            </w:tcMar>
            <w:vAlign w:val="center"/>
          </w:tcPr>
          <w:p w14:paraId="7508C0C0" w14:textId="51DDE439" w:rsidR="0F941FA8" w:rsidRDefault="729D3009"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14. Los Mártires</w:t>
            </w:r>
          </w:p>
        </w:tc>
        <w:tc>
          <w:tcPr>
            <w:tcW w:w="2355" w:type="dxa"/>
            <w:shd w:val="clear" w:color="auto" w:fill="FFFFFF" w:themeFill="background1"/>
            <w:tcMar>
              <w:left w:w="108" w:type="dxa"/>
              <w:right w:w="108" w:type="dxa"/>
            </w:tcMar>
            <w:vAlign w:val="center"/>
          </w:tcPr>
          <w:p w14:paraId="0E8D7D37" w14:textId="2197DF19"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2.58%</w:t>
            </w:r>
          </w:p>
        </w:tc>
        <w:tc>
          <w:tcPr>
            <w:tcW w:w="1948" w:type="dxa"/>
            <w:shd w:val="clear" w:color="auto" w:fill="FFFFFF" w:themeFill="background1"/>
            <w:tcMar>
              <w:left w:w="108" w:type="dxa"/>
              <w:right w:w="108" w:type="dxa"/>
            </w:tcMar>
            <w:vAlign w:val="center"/>
          </w:tcPr>
          <w:p w14:paraId="729D06EB" w14:textId="1028C831"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14.31%</w:t>
            </w:r>
          </w:p>
        </w:tc>
        <w:tc>
          <w:tcPr>
            <w:tcW w:w="2356" w:type="dxa"/>
            <w:shd w:val="clear" w:color="auto" w:fill="FFFFFF" w:themeFill="background1"/>
            <w:tcMar>
              <w:left w:w="108" w:type="dxa"/>
              <w:right w:w="108" w:type="dxa"/>
            </w:tcMar>
            <w:vAlign w:val="center"/>
          </w:tcPr>
          <w:p w14:paraId="53029138" w14:textId="4DA30475"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6.61%</w:t>
            </w:r>
          </w:p>
        </w:tc>
      </w:tr>
      <w:tr w:rsidR="0F941FA8" w14:paraId="721EA77D" w14:textId="77777777" w:rsidTr="00F2010A">
        <w:trPr>
          <w:trHeight w:val="435"/>
          <w:jc w:val="center"/>
        </w:trPr>
        <w:tc>
          <w:tcPr>
            <w:cnfStyle w:val="001000000000" w:firstRow="0" w:lastRow="0" w:firstColumn="1" w:lastColumn="0" w:oddVBand="0" w:evenVBand="0" w:oddHBand="0" w:evenHBand="0" w:firstRowFirstColumn="0" w:firstRowLastColumn="0" w:lastRowFirstColumn="0" w:lastRowLastColumn="0"/>
            <w:tcW w:w="2176" w:type="dxa"/>
            <w:shd w:val="clear" w:color="auto" w:fill="FFFFFF" w:themeFill="background1"/>
            <w:tcMar>
              <w:left w:w="108" w:type="dxa"/>
              <w:right w:w="108" w:type="dxa"/>
            </w:tcMar>
            <w:vAlign w:val="center"/>
          </w:tcPr>
          <w:p w14:paraId="2B2D51CC" w14:textId="0762C9E2" w:rsidR="0F941FA8" w:rsidRDefault="729D3009"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19. Ciudad Bolívar</w:t>
            </w:r>
          </w:p>
        </w:tc>
        <w:tc>
          <w:tcPr>
            <w:tcW w:w="2355" w:type="dxa"/>
            <w:shd w:val="clear" w:color="auto" w:fill="FFFFFF" w:themeFill="background1"/>
            <w:tcMar>
              <w:left w:w="108" w:type="dxa"/>
              <w:right w:w="108" w:type="dxa"/>
            </w:tcMar>
            <w:vAlign w:val="center"/>
          </w:tcPr>
          <w:p w14:paraId="57612EC0" w14:textId="297EA416"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1.16%</w:t>
            </w:r>
          </w:p>
        </w:tc>
        <w:tc>
          <w:tcPr>
            <w:tcW w:w="1948" w:type="dxa"/>
            <w:shd w:val="clear" w:color="auto" w:fill="FFFFFF" w:themeFill="background1"/>
            <w:tcMar>
              <w:left w:w="108" w:type="dxa"/>
              <w:right w:w="108" w:type="dxa"/>
            </w:tcMar>
            <w:vAlign w:val="center"/>
          </w:tcPr>
          <w:p w14:paraId="5F5C8164" w14:textId="022CA955"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15.57%</w:t>
            </w:r>
          </w:p>
        </w:tc>
        <w:tc>
          <w:tcPr>
            <w:tcW w:w="2356" w:type="dxa"/>
            <w:shd w:val="clear" w:color="auto" w:fill="FFFFFF" w:themeFill="background1"/>
            <w:tcMar>
              <w:left w:w="108" w:type="dxa"/>
              <w:right w:w="108" w:type="dxa"/>
            </w:tcMar>
            <w:vAlign w:val="center"/>
          </w:tcPr>
          <w:p w14:paraId="4BB99EC4" w14:textId="67CC31FA"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6.40%</w:t>
            </w:r>
          </w:p>
        </w:tc>
      </w:tr>
      <w:tr w:rsidR="0F941FA8" w14:paraId="6686830B" w14:textId="77777777" w:rsidTr="00F2010A">
        <w:trPr>
          <w:trHeight w:val="435"/>
          <w:jc w:val="center"/>
        </w:trPr>
        <w:tc>
          <w:tcPr>
            <w:cnfStyle w:val="001000000000" w:firstRow="0" w:lastRow="0" w:firstColumn="1" w:lastColumn="0" w:oddVBand="0" w:evenVBand="0" w:oddHBand="0" w:evenHBand="0" w:firstRowFirstColumn="0" w:firstRowLastColumn="0" w:lastRowFirstColumn="0" w:lastRowLastColumn="0"/>
            <w:tcW w:w="2176" w:type="dxa"/>
            <w:shd w:val="clear" w:color="auto" w:fill="FFFFFF" w:themeFill="background1"/>
            <w:tcMar>
              <w:left w:w="108" w:type="dxa"/>
              <w:right w:w="108" w:type="dxa"/>
            </w:tcMar>
            <w:vAlign w:val="center"/>
          </w:tcPr>
          <w:p w14:paraId="45FD7583" w14:textId="2ED4F522" w:rsidR="0F941FA8" w:rsidRDefault="729D3009"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20. Sumapaz</w:t>
            </w:r>
          </w:p>
        </w:tc>
        <w:tc>
          <w:tcPr>
            <w:tcW w:w="2355" w:type="dxa"/>
            <w:shd w:val="clear" w:color="auto" w:fill="FFFFFF" w:themeFill="background1"/>
            <w:tcMar>
              <w:left w:w="108" w:type="dxa"/>
              <w:right w:w="108" w:type="dxa"/>
            </w:tcMar>
            <w:vAlign w:val="center"/>
          </w:tcPr>
          <w:p w14:paraId="722D14CF" w14:textId="4F4B54F7"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2.33%</w:t>
            </w:r>
          </w:p>
        </w:tc>
        <w:tc>
          <w:tcPr>
            <w:tcW w:w="1948" w:type="dxa"/>
            <w:shd w:val="clear" w:color="auto" w:fill="FFFFFF" w:themeFill="background1"/>
            <w:tcMar>
              <w:left w:w="108" w:type="dxa"/>
              <w:right w:w="108" w:type="dxa"/>
            </w:tcMar>
            <w:vAlign w:val="center"/>
          </w:tcPr>
          <w:p w14:paraId="3E64EFC6" w14:textId="1C76DE6F"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18.60%</w:t>
            </w:r>
          </w:p>
        </w:tc>
        <w:tc>
          <w:tcPr>
            <w:tcW w:w="2356" w:type="dxa"/>
            <w:shd w:val="clear" w:color="auto" w:fill="FFFFFF" w:themeFill="background1"/>
            <w:tcMar>
              <w:left w:w="108" w:type="dxa"/>
              <w:right w:w="108" w:type="dxa"/>
            </w:tcMar>
            <w:vAlign w:val="center"/>
          </w:tcPr>
          <w:p w14:paraId="05B08473" w14:textId="3CD9D68D" w:rsidR="0F941FA8" w:rsidRDefault="729D3009"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4.65%</w:t>
            </w:r>
          </w:p>
        </w:tc>
      </w:tr>
    </w:tbl>
    <w:p w14:paraId="15DFAE85" w14:textId="49F9114D" w:rsidR="6A71369F" w:rsidRDefault="6A71369F" w:rsidP="0D3BC924">
      <w:pPr>
        <w:spacing w:after="0" w:line="240" w:lineRule="auto"/>
        <w:jc w:val="center"/>
        <w:rPr>
          <w:rFonts w:ascii="Arial" w:eastAsia="Arial" w:hAnsi="Arial" w:cs="Arial"/>
          <w:sz w:val="16"/>
          <w:szCs w:val="16"/>
        </w:rPr>
      </w:pPr>
      <w:r w:rsidRPr="0D3BC924">
        <w:rPr>
          <w:rFonts w:ascii="Arial" w:eastAsia="Arial" w:hAnsi="Arial" w:cs="Arial"/>
          <w:sz w:val="16"/>
          <w:szCs w:val="16"/>
        </w:rPr>
        <w:t>Fuente: Secretaría Distrital de Salud, bases sistema de vigilancia alimentario y nutricional-SISVAN</w:t>
      </w:r>
    </w:p>
    <w:p w14:paraId="3C348B36" w14:textId="373BDB7B" w:rsidR="0D3BC924" w:rsidRDefault="0D3BC924" w:rsidP="0D3BC924">
      <w:pPr>
        <w:spacing w:after="0" w:line="240" w:lineRule="auto"/>
        <w:jc w:val="both"/>
        <w:rPr>
          <w:rFonts w:ascii="Arial" w:eastAsia="Arial" w:hAnsi="Arial" w:cs="Arial"/>
        </w:rPr>
      </w:pPr>
    </w:p>
    <w:p w14:paraId="59C36C14" w14:textId="3F9A511C" w:rsidR="6A71369F" w:rsidRDefault="6A71369F" w:rsidP="0D3BC924">
      <w:pPr>
        <w:spacing w:after="0" w:line="240" w:lineRule="auto"/>
        <w:jc w:val="both"/>
        <w:rPr>
          <w:rFonts w:ascii="Arial" w:eastAsia="Arial" w:hAnsi="Arial" w:cs="Arial"/>
        </w:rPr>
      </w:pPr>
      <w:r w:rsidRPr="0D3BC924">
        <w:rPr>
          <w:rFonts w:ascii="Arial" w:eastAsia="Arial" w:hAnsi="Arial" w:cs="Arial"/>
        </w:rPr>
        <w:t>Estas localidades comparten características estructurales que agravan la inseguridad alimentaria:</w:t>
      </w:r>
    </w:p>
    <w:p w14:paraId="44CCBF31" w14:textId="0E2BEEA2" w:rsidR="0D3BC924" w:rsidRDefault="0D3BC924" w:rsidP="0D3BC924">
      <w:pPr>
        <w:spacing w:after="0" w:line="240" w:lineRule="auto"/>
        <w:jc w:val="both"/>
        <w:rPr>
          <w:rFonts w:ascii="Arial" w:eastAsia="Arial" w:hAnsi="Arial" w:cs="Arial"/>
        </w:rPr>
      </w:pPr>
    </w:p>
    <w:p w14:paraId="0DB17670" w14:textId="7BE4C8BD" w:rsidR="6A71369F" w:rsidRDefault="6A71369F" w:rsidP="0D3BC924">
      <w:pPr>
        <w:pStyle w:val="Prrafodelista"/>
        <w:numPr>
          <w:ilvl w:val="0"/>
          <w:numId w:val="30"/>
        </w:numPr>
        <w:spacing w:after="0" w:line="240" w:lineRule="auto"/>
        <w:ind w:left="360"/>
        <w:jc w:val="both"/>
        <w:rPr>
          <w:rFonts w:ascii="Arial" w:eastAsia="Arial" w:hAnsi="Arial" w:cs="Arial"/>
        </w:rPr>
      </w:pPr>
      <w:r w:rsidRPr="0D3BC924">
        <w:rPr>
          <w:rFonts w:ascii="Arial" w:eastAsia="Arial" w:hAnsi="Arial" w:cs="Arial"/>
        </w:rPr>
        <w:t>Pobreza multidimensional: especialmente en Ciudad Bolívar, San Cristóbal y Sumapaz, donde los ingresos son bajos y el acceso a servicios básicos es limitado.</w:t>
      </w:r>
    </w:p>
    <w:p w14:paraId="4B7D6832" w14:textId="37D8128B" w:rsidR="0D3BC924" w:rsidRDefault="0D3BC924" w:rsidP="0D3BC924">
      <w:pPr>
        <w:spacing w:after="0" w:line="240" w:lineRule="auto"/>
        <w:jc w:val="both"/>
        <w:rPr>
          <w:rFonts w:ascii="Arial" w:eastAsia="Arial" w:hAnsi="Arial" w:cs="Arial"/>
        </w:rPr>
      </w:pPr>
    </w:p>
    <w:p w14:paraId="506EB15D" w14:textId="2CC40536" w:rsidR="6A71369F" w:rsidRDefault="6A71369F" w:rsidP="0D3BC924">
      <w:pPr>
        <w:pStyle w:val="Prrafodelista"/>
        <w:numPr>
          <w:ilvl w:val="0"/>
          <w:numId w:val="30"/>
        </w:numPr>
        <w:spacing w:after="0" w:line="240" w:lineRule="auto"/>
        <w:ind w:left="360"/>
        <w:jc w:val="both"/>
        <w:rPr>
          <w:rFonts w:ascii="Arial" w:eastAsia="Arial" w:hAnsi="Arial" w:cs="Arial"/>
        </w:rPr>
      </w:pPr>
      <w:r w:rsidRPr="0D3BC924">
        <w:rPr>
          <w:rFonts w:ascii="Arial" w:eastAsia="Arial" w:hAnsi="Arial" w:cs="Arial"/>
        </w:rPr>
        <w:t>Hacinamiento y vivienda precaria: en zonas centrales como Santa Fe y Los Mártires, donde la densidad poblacional y la informalidad habitacional son altas.</w:t>
      </w:r>
    </w:p>
    <w:p w14:paraId="1245BBA1" w14:textId="5F598AEA" w:rsidR="0D3BC924" w:rsidRDefault="0D3BC924" w:rsidP="0D3BC924">
      <w:pPr>
        <w:spacing w:after="0" w:line="240" w:lineRule="auto"/>
        <w:jc w:val="both"/>
        <w:rPr>
          <w:rFonts w:ascii="Arial" w:eastAsia="Arial" w:hAnsi="Arial" w:cs="Arial"/>
        </w:rPr>
      </w:pPr>
    </w:p>
    <w:p w14:paraId="475A736C" w14:textId="1EB2A1F4" w:rsidR="6A71369F" w:rsidRDefault="6A71369F" w:rsidP="0D3BC924">
      <w:pPr>
        <w:pStyle w:val="Prrafodelista"/>
        <w:numPr>
          <w:ilvl w:val="0"/>
          <w:numId w:val="30"/>
        </w:numPr>
        <w:spacing w:after="0" w:line="240" w:lineRule="auto"/>
        <w:ind w:left="360"/>
        <w:jc w:val="both"/>
        <w:rPr>
          <w:rFonts w:ascii="Arial" w:eastAsia="Arial" w:hAnsi="Arial" w:cs="Arial"/>
        </w:rPr>
      </w:pPr>
      <w:r w:rsidRPr="0D3BC924">
        <w:rPr>
          <w:rFonts w:ascii="Arial" w:eastAsia="Arial" w:hAnsi="Arial" w:cs="Arial"/>
        </w:rPr>
        <w:t>Informalidad laboral: que limita el acceso a seguridad social y estabilidad económica, afectando la nutrición infantil.</w:t>
      </w:r>
    </w:p>
    <w:p w14:paraId="685DCC37" w14:textId="6DA4AC09" w:rsidR="0D3BC924" w:rsidRDefault="0D3BC924" w:rsidP="0D3BC924">
      <w:pPr>
        <w:spacing w:after="0" w:line="240" w:lineRule="auto"/>
        <w:jc w:val="both"/>
        <w:rPr>
          <w:rFonts w:ascii="Arial" w:eastAsia="Arial" w:hAnsi="Arial" w:cs="Arial"/>
        </w:rPr>
      </w:pPr>
    </w:p>
    <w:p w14:paraId="62FA0119" w14:textId="2C99907B" w:rsidR="6A71369F" w:rsidRDefault="6A71369F" w:rsidP="0D3BC924">
      <w:pPr>
        <w:pStyle w:val="Prrafodelista"/>
        <w:numPr>
          <w:ilvl w:val="0"/>
          <w:numId w:val="30"/>
        </w:numPr>
        <w:spacing w:after="0" w:line="240" w:lineRule="auto"/>
        <w:ind w:left="360"/>
        <w:jc w:val="both"/>
        <w:rPr>
          <w:rFonts w:ascii="Arial" w:eastAsia="Arial" w:hAnsi="Arial" w:cs="Arial"/>
        </w:rPr>
      </w:pPr>
      <w:r w:rsidRPr="0D3BC924">
        <w:rPr>
          <w:rFonts w:ascii="Arial" w:eastAsia="Arial" w:hAnsi="Arial" w:cs="Arial"/>
        </w:rPr>
        <w:t>Acceso desigual a servicios públicos: Sumapaz, por ser rural, enfrenta barreras geográficas y de infraestructura que dificultan la atención en salud y nutrición.</w:t>
      </w:r>
    </w:p>
    <w:p w14:paraId="6D3A5766" w14:textId="2CB4689C" w:rsidR="00164009" w:rsidRPr="002E6644" w:rsidRDefault="00164009" w:rsidP="0D3BC924">
      <w:pPr>
        <w:pStyle w:val="Prrafodelista"/>
        <w:spacing w:after="0" w:line="240" w:lineRule="auto"/>
        <w:ind w:left="567" w:hanging="283"/>
        <w:jc w:val="both"/>
        <w:rPr>
          <w:rFonts w:ascii="Arial" w:eastAsia="Arial" w:hAnsi="Arial" w:cs="Arial"/>
          <w:lang w:val="es-MX"/>
        </w:rPr>
      </w:pPr>
    </w:p>
    <w:p w14:paraId="1CE8F858" w14:textId="45FF807B" w:rsidR="716995CD" w:rsidRDefault="716995CD" w:rsidP="0D3BC924">
      <w:pPr>
        <w:pStyle w:val="Prrafodelista"/>
        <w:numPr>
          <w:ilvl w:val="0"/>
          <w:numId w:val="29"/>
        </w:numPr>
        <w:spacing w:after="0" w:line="240" w:lineRule="auto"/>
        <w:ind w:left="567" w:hanging="283"/>
        <w:jc w:val="both"/>
        <w:rPr>
          <w:rFonts w:ascii="Arial" w:eastAsia="Arial" w:hAnsi="Arial" w:cs="Arial"/>
          <w:i/>
          <w:iCs/>
        </w:rPr>
      </w:pPr>
      <w:r w:rsidRPr="0D3BC924">
        <w:rPr>
          <w:rFonts w:ascii="Arial" w:eastAsia="Arial" w:hAnsi="Arial" w:cs="Arial"/>
          <w:i/>
          <w:iCs/>
        </w:rPr>
        <w:t xml:space="preserve">¿Cuántos niños y niñas menores de cinco (5) años han sido diagnosticados con desnutrición aguda o moderada durante el actual cuatrienio? </w:t>
      </w:r>
      <w:r w:rsidR="115FE0E7" w:rsidRPr="0D3BC924">
        <w:rPr>
          <w:rFonts w:ascii="Arial" w:eastAsia="Arial" w:hAnsi="Arial" w:cs="Arial"/>
          <w:i/>
          <w:iCs/>
        </w:rPr>
        <w:t xml:space="preserve"> </w:t>
      </w:r>
    </w:p>
    <w:p w14:paraId="41DE1083" w14:textId="1A883F77" w:rsidR="7C26EBEA" w:rsidRDefault="7C26EBEA" w:rsidP="0D3BC924">
      <w:pPr>
        <w:spacing w:after="0" w:line="240" w:lineRule="auto"/>
        <w:jc w:val="both"/>
        <w:rPr>
          <w:rFonts w:ascii="Arial" w:eastAsia="Arial" w:hAnsi="Arial" w:cs="Arial"/>
          <w:i/>
          <w:iCs/>
        </w:rPr>
      </w:pPr>
    </w:p>
    <w:p w14:paraId="18F01D00" w14:textId="4EF6884B" w:rsidR="59F7624E" w:rsidRDefault="59F7624E" w:rsidP="0D3BC924">
      <w:p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De acuerdo con la información consolidada por el Instituto Nacional de Salud en SIVIGILA evento 113, desnutrición aguda moderada y severa en menores de 5 años residentes en el distrito capital entre los años 2020 y el 2024 se han notificado 16 167 casos distribuidos de la siguiente manera:</w:t>
      </w:r>
    </w:p>
    <w:p w14:paraId="49207333" w14:textId="5A15F855" w:rsidR="59F7624E" w:rsidRDefault="59F7624E" w:rsidP="0D3BC924">
      <w:p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 xml:space="preserve"> </w:t>
      </w:r>
    </w:p>
    <w:p w14:paraId="2DA68CA7" w14:textId="1A726C0C" w:rsidR="59F7624E" w:rsidRDefault="59F7624E" w:rsidP="0D3BC924">
      <w:pPr>
        <w:spacing w:after="0" w:line="240" w:lineRule="auto"/>
        <w:jc w:val="center"/>
        <w:rPr>
          <w:rFonts w:ascii="Arial" w:eastAsia="Arial" w:hAnsi="Arial" w:cs="Arial"/>
          <w:color w:val="000000" w:themeColor="text1"/>
        </w:rPr>
      </w:pPr>
      <w:r w:rsidRPr="1B537635">
        <w:rPr>
          <w:rFonts w:ascii="Arial" w:eastAsia="Arial" w:hAnsi="Arial" w:cs="Arial"/>
          <w:color w:val="000000" w:themeColor="text1"/>
        </w:rPr>
        <w:t xml:space="preserve">Tabla </w:t>
      </w:r>
      <w:r w:rsidR="4E1A4D2F" w:rsidRPr="1B537635">
        <w:rPr>
          <w:rFonts w:ascii="Arial" w:eastAsia="Arial" w:hAnsi="Arial" w:cs="Arial"/>
          <w:color w:val="000000" w:themeColor="text1"/>
        </w:rPr>
        <w:t>5</w:t>
      </w:r>
      <w:r w:rsidRPr="1B537635">
        <w:rPr>
          <w:rFonts w:ascii="Arial" w:eastAsia="Arial" w:hAnsi="Arial" w:cs="Arial"/>
          <w:color w:val="000000" w:themeColor="text1"/>
        </w:rPr>
        <w:t xml:space="preserve"> Número de menores de 5 años reportados con desnutrición aguda en el SIVIGILA evento 113 2020-202</w:t>
      </w:r>
      <w:r w:rsidR="4B4E7C2D" w:rsidRPr="1B537635">
        <w:rPr>
          <w:rFonts w:ascii="Arial" w:eastAsia="Arial" w:hAnsi="Arial" w:cs="Arial"/>
          <w:color w:val="000000" w:themeColor="text1"/>
        </w:rPr>
        <w:t>4</w:t>
      </w:r>
      <w:r w:rsidRPr="1B537635">
        <w:rPr>
          <w:rFonts w:ascii="Arial" w:eastAsia="Arial" w:hAnsi="Arial" w:cs="Arial"/>
          <w:color w:val="000000" w:themeColor="text1"/>
        </w:rPr>
        <w:t>.</w:t>
      </w:r>
    </w:p>
    <w:p w14:paraId="3D4A06E7" w14:textId="6AC61E8F" w:rsidR="7C26EBEA" w:rsidRDefault="7C26EBEA" w:rsidP="0D3BC924">
      <w:pPr>
        <w:spacing w:after="0" w:line="240" w:lineRule="auto"/>
        <w:jc w:val="both"/>
        <w:rPr>
          <w:rFonts w:ascii="Arial" w:eastAsia="Arial" w:hAnsi="Arial" w:cs="Arial"/>
          <w:i/>
          <w:iCs/>
        </w:rPr>
      </w:pPr>
    </w:p>
    <w:tbl>
      <w:tblPr>
        <w:tblStyle w:val="Tablaconcuadrcula1clara-nfasis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3"/>
        <w:gridCol w:w="905"/>
        <w:gridCol w:w="1468"/>
        <w:gridCol w:w="1468"/>
        <w:gridCol w:w="1330"/>
        <w:gridCol w:w="1331"/>
      </w:tblGrid>
      <w:tr w:rsidR="7C26EBEA" w14:paraId="1644B5A1" w14:textId="77777777" w:rsidTr="00F2010A">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333" w:type="dxa"/>
            <w:tcBorders>
              <w:bottom w:val="none" w:sz="0" w:space="0" w:color="auto"/>
            </w:tcBorders>
            <w:shd w:val="clear" w:color="auto" w:fill="FFFFFF" w:themeFill="background1"/>
            <w:tcMar>
              <w:left w:w="108" w:type="dxa"/>
              <w:right w:w="108" w:type="dxa"/>
            </w:tcMar>
            <w:vAlign w:val="center"/>
          </w:tcPr>
          <w:p w14:paraId="62739A1B" w14:textId="32F502E3" w:rsidR="7C26EBEA" w:rsidRDefault="5BCB2CC2" w:rsidP="0D3BC924">
            <w:pPr>
              <w:spacing w:after="0" w:line="240" w:lineRule="auto"/>
              <w:jc w:val="center"/>
              <w:rPr>
                <w:rFonts w:ascii="Arial" w:eastAsia="Arial" w:hAnsi="Arial" w:cs="Arial"/>
                <w:color w:val="000000" w:themeColor="text1"/>
                <w:sz w:val="18"/>
                <w:szCs w:val="18"/>
              </w:rPr>
            </w:pPr>
            <w:r w:rsidRPr="0D3BC924">
              <w:rPr>
                <w:rFonts w:ascii="Arial" w:eastAsia="Arial" w:hAnsi="Arial" w:cs="Arial"/>
                <w:color w:val="000000" w:themeColor="text1"/>
                <w:sz w:val="18"/>
                <w:szCs w:val="18"/>
              </w:rPr>
              <w:t>Año</w:t>
            </w:r>
          </w:p>
        </w:tc>
        <w:tc>
          <w:tcPr>
            <w:tcW w:w="905" w:type="dxa"/>
            <w:tcBorders>
              <w:bottom w:val="none" w:sz="0" w:space="0" w:color="auto"/>
            </w:tcBorders>
            <w:shd w:val="clear" w:color="auto" w:fill="FFFFFF" w:themeFill="background1"/>
            <w:tcMar>
              <w:left w:w="108" w:type="dxa"/>
              <w:right w:w="108" w:type="dxa"/>
            </w:tcMar>
            <w:vAlign w:val="center"/>
          </w:tcPr>
          <w:p w14:paraId="7C50BE72" w14:textId="09EEA5CB" w:rsidR="7C26EBEA" w:rsidRDefault="5BCB2CC2"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themeColor="text1"/>
                <w:sz w:val="18"/>
                <w:szCs w:val="18"/>
              </w:rPr>
            </w:pPr>
            <w:r w:rsidRPr="0D3BC924">
              <w:rPr>
                <w:rFonts w:ascii="Arial" w:eastAsia="Arial" w:hAnsi="Arial" w:cs="Arial"/>
                <w:color w:val="000000" w:themeColor="text1"/>
                <w:sz w:val="18"/>
                <w:szCs w:val="18"/>
              </w:rPr>
              <w:t>2020</w:t>
            </w:r>
          </w:p>
        </w:tc>
        <w:tc>
          <w:tcPr>
            <w:tcW w:w="1468" w:type="dxa"/>
            <w:tcBorders>
              <w:bottom w:val="none" w:sz="0" w:space="0" w:color="auto"/>
            </w:tcBorders>
            <w:shd w:val="clear" w:color="auto" w:fill="FFFFFF" w:themeFill="background1"/>
            <w:tcMar>
              <w:left w:w="108" w:type="dxa"/>
              <w:right w:w="108" w:type="dxa"/>
            </w:tcMar>
            <w:vAlign w:val="center"/>
          </w:tcPr>
          <w:p w14:paraId="43899BDC" w14:textId="24A29DB6" w:rsidR="7C26EBEA" w:rsidRDefault="5BCB2CC2"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themeColor="text1"/>
                <w:sz w:val="18"/>
                <w:szCs w:val="18"/>
              </w:rPr>
            </w:pPr>
            <w:r w:rsidRPr="0D3BC924">
              <w:rPr>
                <w:rFonts w:ascii="Arial" w:eastAsia="Arial" w:hAnsi="Arial" w:cs="Arial"/>
                <w:color w:val="000000" w:themeColor="text1"/>
                <w:sz w:val="18"/>
                <w:szCs w:val="18"/>
              </w:rPr>
              <w:t>2021</w:t>
            </w:r>
          </w:p>
        </w:tc>
        <w:tc>
          <w:tcPr>
            <w:tcW w:w="1468" w:type="dxa"/>
            <w:tcBorders>
              <w:bottom w:val="none" w:sz="0" w:space="0" w:color="auto"/>
            </w:tcBorders>
            <w:shd w:val="clear" w:color="auto" w:fill="FFFFFF" w:themeFill="background1"/>
            <w:tcMar>
              <w:left w:w="108" w:type="dxa"/>
              <w:right w:w="108" w:type="dxa"/>
            </w:tcMar>
            <w:vAlign w:val="center"/>
          </w:tcPr>
          <w:p w14:paraId="7FBADD78" w14:textId="45712488" w:rsidR="7C26EBEA" w:rsidRDefault="5BCB2CC2"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themeColor="text1"/>
                <w:sz w:val="18"/>
                <w:szCs w:val="18"/>
              </w:rPr>
            </w:pPr>
            <w:r w:rsidRPr="0D3BC924">
              <w:rPr>
                <w:rFonts w:ascii="Arial" w:eastAsia="Arial" w:hAnsi="Arial" w:cs="Arial"/>
                <w:color w:val="000000" w:themeColor="text1"/>
                <w:sz w:val="18"/>
                <w:szCs w:val="18"/>
              </w:rPr>
              <w:t>2022</w:t>
            </w:r>
          </w:p>
        </w:tc>
        <w:tc>
          <w:tcPr>
            <w:tcW w:w="1330" w:type="dxa"/>
            <w:tcBorders>
              <w:bottom w:val="none" w:sz="0" w:space="0" w:color="auto"/>
            </w:tcBorders>
            <w:shd w:val="clear" w:color="auto" w:fill="FFFFFF" w:themeFill="background1"/>
            <w:tcMar>
              <w:left w:w="108" w:type="dxa"/>
              <w:right w:w="108" w:type="dxa"/>
            </w:tcMar>
            <w:vAlign w:val="center"/>
          </w:tcPr>
          <w:p w14:paraId="62C62067" w14:textId="10654106" w:rsidR="7C26EBEA" w:rsidRDefault="5BCB2CC2"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themeColor="text1"/>
                <w:sz w:val="18"/>
                <w:szCs w:val="18"/>
              </w:rPr>
            </w:pPr>
            <w:r w:rsidRPr="0D3BC924">
              <w:rPr>
                <w:rFonts w:ascii="Arial" w:eastAsia="Arial" w:hAnsi="Arial" w:cs="Arial"/>
                <w:color w:val="000000" w:themeColor="text1"/>
                <w:sz w:val="18"/>
                <w:szCs w:val="18"/>
              </w:rPr>
              <w:t>2023</w:t>
            </w:r>
          </w:p>
        </w:tc>
        <w:tc>
          <w:tcPr>
            <w:tcW w:w="1331" w:type="dxa"/>
            <w:tcBorders>
              <w:bottom w:val="none" w:sz="0" w:space="0" w:color="auto"/>
            </w:tcBorders>
            <w:shd w:val="clear" w:color="auto" w:fill="FFFFFF" w:themeFill="background1"/>
            <w:tcMar>
              <w:left w:w="108" w:type="dxa"/>
              <w:right w:w="108" w:type="dxa"/>
            </w:tcMar>
            <w:vAlign w:val="center"/>
          </w:tcPr>
          <w:p w14:paraId="509A0734" w14:textId="66ACA352" w:rsidR="7C26EBEA" w:rsidRDefault="5BCB2CC2"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themeColor="text1"/>
                <w:sz w:val="18"/>
                <w:szCs w:val="18"/>
              </w:rPr>
            </w:pPr>
            <w:r w:rsidRPr="0D3BC924">
              <w:rPr>
                <w:rFonts w:ascii="Arial" w:eastAsia="Arial" w:hAnsi="Arial" w:cs="Arial"/>
                <w:color w:val="000000" w:themeColor="text1"/>
                <w:sz w:val="18"/>
                <w:szCs w:val="18"/>
              </w:rPr>
              <w:t>2024</w:t>
            </w:r>
          </w:p>
        </w:tc>
      </w:tr>
      <w:tr w:rsidR="7C26EBEA" w14:paraId="2006D63C" w14:textId="77777777" w:rsidTr="00F2010A">
        <w:trPr>
          <w:trHeight w:val="285"/>
        </w:trPr>
        <w:tc>
          <w:tcPr>
            <w:cnfStyle w:val="001000000000" w:firstRow="0" w:lastRow="0" w:firstColumn="1" w:lastColumn="0" w:oddVBand="0" w:evenVBand="0" w:oddHBand="0" w:evenHBand="0" w:firstRowFirstColumn="0" w:firstRowLastColumn="0" w:lastRowFirstColumn="0" w:lastRowLastColumn="0"/>
            <w:tcW w:w="2333" w:type="dxa"/>
            <w:shd w:val="clear" w:color="auto" w:fill="FFFFFF" w:themeFill="background1"/>
            <w:tcMar>
              <w:left w:w="108" w:type="dxa"/>
              <w:right w:w="108" w:type="dxa"/>
            </w:tcMar>
            <w:vAlign w:val="center"/>
          </w:tcPr>
          <w:p w14:paraId="7E59BBF4" w14:textId="25B844B7" w:rsidR="7C26EBEA" w:rsidRDefault="5BCB2CC2" w:rsidP="0D3BC924">
            <w:pPr>
              <w:spacing w:after="0" w:line="240" w:lineRule="auto"/>
              <w:jc w:val="center"/>
              <w:rPr>
                <w:rFonts w:ascii="Arial" w:eastAsia="Arial" w:hAnsi="Arial" w:cs="Arial"/>
                <w:color w:val="000000" w:themeColor="text1"/>
                <w:sz w:val="18"/>
                <w:szCs w:val="18"/>
              </w:rPr>
            </w:pPr>
            <w:r w:rsidRPr="0D3BC924">
              <w:rPr>
                <w:rFonts w:ascii="Arial" w:eastAsia="Arial" w:hAnsi="Arial" w:cs="Arial"/>
                <w:color w:val="000000" w:themeColor="text1"/>
                <w:sz w:val="18"/>
                <w:szCs w:val="18"/>
              </w:rPr>
              <w:t>Número de Casos</w:t>
            </w:r>
          </w:p>
        </w:tc>
        <w:tc>
          <w:tcPr>
            <w:tcW w:w="905" w:type="dxa"/>
            <w:shd w:val="clear" w:color="auto" w:fill="FFFFFF" w:themeFill="background1"/>
            <w:tcMar>
              <w:left w:w="108" w:type="dxa"/>
              <w:right w:w="108" w:type="dxa"/>
            </w:tcMar>
            <w:vAlign w:val="center"/>
          </w:tcPr>
          <w:p w14:paraId="69AFEBFA" w14:textId="3A895B59" w:rsidR="7C26EBEA" w:rsidRDefault="5BCB2CC2"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18"/>
                <w:szCs w:val="18"/>
              </w:rPr>
            </w:pPr>
            <w:r w:rsidRPr="0D3BC924">
              <w:rPr>
                <w:rFonts w:ascii="Arial" w:eastAsia="Arial" w:hAnsi="Arial" w:cs="Arial"/>
                <w:color w:val="000000" w:themeColor="text1"/>
                <w:sz w:val="18"/>
                <w:szCs w:val="18"/>
              </w:rPr>
              <w:t>1790</w:t>
            </w:r>
          </w:p>
        </w:tc>
        <w:tc>
          <w:tcPr>
            <w:tcW w:w="1468" w:type="dxa"/>
            <w:shd w:val="clear" w:color="auto" w:fill="FFFFFF" w:themeFill="background1"/>
            <w:tcMar>
              <w:left w:w="108" w:type="dxa"/>
              <w:right w:w="108" w:type="dxa"/>
            </w:tcMar>
            <w:vAlign w:val="center"/>
          </w:tcPr>
          <w:p w14:paraId="3B0CA4A4" w14:textId="3D38D9D5" w:rsidR="7C26EBEA" w:rsidRDefault="5BCB2CC2"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18"/>
                <w:szCs w:val="18"/>
              </w:rPr>
            </w:pPr>
            <w:r w:rsidRPr="0D3BC924">
              <w:rPr>
                <w:rFonts w:ascii="Arial" w:eastAsia="Arial" w:hAnsi="Arial" w:cs="Arial"/>
                <w:color w:val="000000" w:themeColor="text1"/>
                <w:sz w:val="18"/>
                <w:szCs w:val="18"/>
              </w:rPr>
              <w:t>2992</w:t>
            </w:r>
          </w:p>
        </w:tc>
        <w:tc>
          <w:tcPr>
            <w:tcW w:w="1468" w:type="dxa"/>
            <w:shd w:val="clear" w:color="auto" w:fill="FFFFFF" w:themeFill="background1"/>
            <w:tcMar>
              <w:left w:w="108" w:type="dxa"/>
              <w:right w:w="108" w:type="dxa"/>
            </w:tcMar>
            <w:vAlign w:val="center"/>
          </w:tcPr>
          <w:p w14:paraId="776074FC" w14:textId="40142644" w:rsidR="7C26EBEA" w:rsidRDefault="5BCB2CC2"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18"/>
                <w:szCs w:val="18"/>
              </w:rPr>
            </w:pPr>
            <w:r w:rsidRPr="0D3BC924">
              <w:rPr>
                <w:rFonts w:ascii="Arial" w:eastAsia="Arial" w:hAnsi="Arial" w:cs="Arial"/>
                <w:color w:val="000000" w:themeColor="text1"/>
                <w:sz w:val="18"/>
                <w:szCs w:val="18"/>
              </w:rPr>
              <w:t>4267</w:t>
            </w:r>
          </w:p>
        </w:tc>
        <w:tc>
          <w:tcPr>
            <w:tcW w:w="1330" w:type="dxa"/>
            <w:shd w:val="clear" w:color="auto" w:fill="FFFFFF" w:themeFill="background1"/>
            <w:tcMar>
              <w:left w:w="108" w:type="dxa"/>
              <w:right w:w="108" w:type="dxa"/>
            </w:tcMar>
            <w:vAlign w:val="center"/>
          </w:tcPr>
          <w:p w14:paraId="48FF3CB8" w14:textId="4FD26A4F" w:rsidR="7C26EBEA" w:rsidRDefault="5BCB2CC2"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18"/>
                <w:szCs w:val="18"/>
              </w:rPr>
            </w:pPr>
            <w:r w:rsidRPr="0D3BC924">
              <w:rPr>
                <w:rFonts w:ascii="Arial" w:eastAsia="Arial" w:hAnsi="Arial" w:cs="Arial"/>
                <w:color w:val="000000" w:themeColor="text1"/>
                <w:sz w:val="18"/>
                <w:szCs w:val="18"/>
              </w:rPr>
              <w:t>3712</w:t>
            </w:r>
          </w:p>
        </w:tc>
        <w:tc>
          <w:tcPr>
            <w:tcW w:w="1331" w:type="dxa"/>
            <w:shd w:val="clear" w:color="auto" w:fill="FFFFFF" w:themeFill="background1"/>
            <w:tcMar>
              <w:left w:w="108" w:type="dxa"/>
              <w:right w:w="108" w:type="dxa"/>
            </w:tcMar>
            <w:vAlign w:val="center"/>
          </w:tcPr>
          <w:p w14:paraId="34D866E9" w14:textId="3FB336A2" w:rsidR="7C26EBEA" w:rsidRDefault="5BCB2CC2"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18"/>
                <w:szCs w:val="18"/>
              </w:rPr>
            </w:pPr>
            <w:r w:rsidRPr="0D3BC924">
              <w:rPr>
                <w:rFonts w:ascii="Arial" w:eastAsia="Arial" w:hAnsi="Arial" w:cs="Arial"/>
                <w:color w:val="000000" w:themeColor="text1"/>
                <w:sz w:val="18"/>
                <w:szCs w:val="18"/>
              </w:rPr>
              <w:t>3406</w:t>
            </w:r>
          </w:p>
        </w:tc>
      </w:tr>
    </w:tbl>
    <w:p w14:paraId="08D607FE" w14:textId="1565E389" w:rsidR="289FE24B" w:rsidRDefault="289FE24B" w:rsidP="0D3BC924">
      <w:pPr>
        <w:spacing w:after="0" w:line="240" w:lineRule="auto"/>
        <w:jc w:val="center"/>
        <w:rPr>
          <w:rFonts w:ascii="Arial" w:eastAsia="Arial" w:hAnsi="Arial" w:cs="Arial"/>
          <w:color w:val="000000" w:themeColor="text1"/>
          <w:sz w:val="16"/>
          <w:szCs w:val="16"/>
        </w:rPr>
      </w:pPr>
      <w:r w:rsidRPr="0D3BC924">
        <w:rPr>
          <w:rFonts w:ascii="Arial" w:eastAsia="Arial" w:hAnsi="Arial" w:cs="Arial"/>
          <w:color w:val="000000" w:themeColor="text1"/>
          <w:sz w:val="16"/>
          <w:szCs w:val="16"/>
        </w:rPr>
        <w:t>Fuente: Base de datos SIVIGILA, evento 113.</w:t>
      </w:r>
    </w:p>
    <w:p w14:paraId="4E2E8B83" w14:textId="5C7A92D0" w:rsidR="00687D09" w:rsidRPr="00687D09" w:rsidRDefault="00687D09" w:rsidP="0D3BC924">
      <w:pPr>
        <w:spacing w:after="0" w:line="240" w:lineRule="auto"/>
        <w:jc w:val="both"/>
        <w:rPr>
          <w:rFonts w:ascii="Arial" w:eastAsia="Arial" w:hAnsi="Arial" w:cs="Arial"/>
          <w:i/>
          <w:iCs/>
        </w:rPr>
      </w:pPr>
    </w:p>
    <w:p w14:paraId="498D506E" w14:textId="7CAE7CF3" w:rsidR="38048257" w:rsidRDefault="289FE24B" w:rsidP="26C467B3">
      <w:pPr>
        <w:spacing w:after="0" w:line="240" w:lineRule="auto"/>
        <w:jc w:val="both"/>
        <w:rPr>
          <w:rFonts w:ascii="Arial" w:eastAsia="Arial" w:hAnsi="Arial" w:cs="Arial"/>
          <w:color w:val="000000" w:themeColor="text1"/>
        </w:rPr>
      </w:pPr>
      <w:r w:rsidRPr="26C467B3">
        <w:rPr>
          <w:rFonts w:ascii="Arial" w:eastAsia="Arial" w:hAnsi="Arial" w:cs="Arial"/>
          <w:color w:val="000000" w:themeColor="text1"/>
        </w:rPr>
        <w:t xml:space="preserve">Se ha identificado que </w:t>
      </w:r>
      <w:r w:rsidR="09BC0FA0" w:rsidRPr="26C467B3">
        <w:rPr>
          <w:rFonts w:ascii="Arial" w:eastAsia="Arial" w:hAnsi="Arial" w:cs="Arial"/>
          <w:color w:val="000000" w:themeColor="text1"/>
        </w:rPr>
        <w:t>en la</w:t>
      </w:r>
      <w:r w:rsidRPr="26C467B3">
        <w:rPr>
          <w:rFonts w:ascii="Arial" w:eastAsia="Arial" w:hAnsi="Arial" w:cs="Arial"/>
          <w:color w:val="000000" w:themeColor="text1"/>
        </w:rPr>
        <w:t xml:space="preserve"> medida que se ha fortalecido el proceso de identificación de casos en los diferentes procesos de atención en salud, ha mejorado la notificación haciéndose más sensible el proceso de notificación.</w:t>
      </w:r>
    </w:p>
    <w:p w14:paraId="6448AD06" w14:textId="627C574B" w:rsidR="00164009" w:rsidRPr="002E6644" w:rsidRDefault="00164009" w:rsidP="0D3BC924">
      <w:pPr>
        <w:pStyle w:val="Prrafodelista"/>
        <w:spacing w:after="0" w:line="240" w:lineRule="auto"/>
        <w:ind w:left="567" w:hanging="283"/>
        <w:jc w:val="both"/>
        <w:rPr>
          <w:rFonts w:ascii="Arial" w:eastAsia="Arial" w:hAnsi="Arial" w:cs="Arial"/>
          <w:lang w:val="es-MX"/>
        </w:rPr>
      </w:pPr>
    </w:p>
    <w:p w14:paraId="5FAC1695" w14:textId="14CA758E" w:rsidR="00164009" w:rsidRPr="002E6644" w:rsidRDefault="311C3343" w:rsidP="39C92945">
      <w:pPr>
        <w:pStyle w:val="Prrafodelista"/>
        <w:numPr>
          <w:ilvl w:val="0"/>
          <w:numId w:val="29"/>
        </w:numPr>
        <w:spacing w:after="0" w:line="240" w:lineRule="auto"/>
        <w:ind w:left="270" w:hanging="270"/>
        <w:jc w:val="both"/>
        <w:rPr>
          <w:rFonts w:ascii="Arial" w:eastAsia="Arial" w:hAnsi="Arial" w:cs="Arial"/>
          <w:b/>
          <w:bCs/>
          <w:i/>
          <w:iCs/>
          <w:lang w:val="es-MX"/>
        </w:rPr>
      </w:pPr>
      <w:r w:rsidRPr="39C92945">
        <w:rPr>
          <w:rFonts w:ascii="Arial" w:eastAsia="Arial" w:hAnsi="Arial" w:cs="Arial"/>
          <w:b/>
          <w:bCs/>
          <w:i/>
          <w:iCs/>
        </w:rPr>
        <w:lastRenderedPageBreak/>
        <w:t>“</w:t>
      </w:r>
      <w:r w:rsidR="1CCD00E6" w:rsidRPr="39C92945">
        <w:rPr>
          <w:rFonts w:ascii="Arial" w:eastAsia="Arial" w:hAnsi="Arial" w:cs="Arial"/>
          <w:b/>
          <w:bCs/>
          <w:i/>
          <w:iCs/>
        </w:rPr>
        <w:t>¿</w:t>
      </w:r>
      <w:r w:rsidR="716995CD" w:rsidRPr="39C92945">
        <w:rPr>
          <w:rFonts w:ascii="Arial" w:eastAsia="Arial" w:hAnsi="Arial" w:cs="Arial"/>
          <w:b/>
          <w:bCs/>
          <w:i/>
          <w:iCs/>
        </w:rPr>
        <w:t>Cuántos de ellos han recibido tratamiento integral (nutricional, médico y psicosocial</w:t>
      </w:r>
      <w:r w:rsidR="1CCD00E6" w:rsidRPr="39C92945">
        <w:rPr>
          <w:rFonts w:ascii="Arial" w:eastAsia="Arial" w:hAnsi="Arial" w:cs="Arial"/>
          <w:b/>
          <w:bCs/>
          <w:i/>
          <w:iCs/>
        </w:rPr>
        <w:t>)?</w:t>
      </w:r>
      <w:r w:rsidR="62137A40" w:rsidRPr="39C92945">
        <w:rPr>
          <w:rFonts w:ascii="Arial" w:eastAsia="Arial" w:hAnsi="Arial" w:cs="Arial"/>
          <w:b/>
          <w:bCs/>
          <w:i/>
          <w:iCs/>
        </w:rPr>
        <w:t>”</w:t>
      </w:r>
      <w:r w:rsidR="716995CD" w:rsidRPr="39C92945">
        <w:rPr>
          <w:rFonts w:ascii="Arial" w:eastAsia="Arial" w:hAnsi="Arial" w:cs="Arial"/>
          <w:b/>
          <w:bCs/>
          <w:i/>
          <w:iCs/>
        </w:rPr>
        <w:t xml:space="preserve"> </w:t>
      </w:r>
    </w:p>
    <w:p w14:paraId="18FE20F8" w14:textId="558E29A8" w:rsidR="07754B38" w:rsidRDefault="07754B38" w:rsidP="0D3BC924">
      <w:pPr>
        <w:shd w:val="clear" w:color="auto" w:fill="FFFFFF" w:themeFill="background1"/>
        <w:spacing w:after="0" w:line="240" w:lineRule="auto"/>
        <w:jc w:val="both"/>
        <w:rPr>
          <w:rFonts w:ascii="Arial" w:eastAsia="Arial" w:hAnsi="Arial" w:cs="Arial"/>
          <w:color w:val="000000" w:themeColor="text1"/>
          <w:lang w:val="es-MX"/>
        </w:rPr>
      </w:pPr>
    </w:p>
    <w:p w14:paraId="4042C02D" w14:textId="75AD0E92" w:rsidR="695870BC" w:rsidRDefault="695870BC" w:rsidP="0D3BC924">
      <w:pPr>
        <w:shd w:val="clear" w:color="auto" w:fill="FFFFFF" w:themeFill="background1"/>
        <w:spacing w:after="0" w:line="240" w:lineRule="auto"/>
        <w:jc w:val="both"/>
        <w:rPr>
          <w:rFonts w:ascii="Arial" w:eastAsia="Arial" w:hAnsi="Arial" w:cs="Arial"/>
          <w:color w:val="000000" w:themeColor="text1"/>
          <w:lang w:val="es-MX"/>
        </w:rPr>
      </w:pPr>
      <w:r w:rsidRPr="0D3BC924">
        <w:rPr>
          <w:rFonts w:ascii="Arial" w:eastAsia="Arial" w:hAnsi="Arial" w:cs="Arial"/>
          <w:color w:val="000000" w:themeColor="text1"/>
          <w:lang w:val="es-MX"/>
        </w:rPr>
        <w:t>La Secretaría Distrital de Salud de Bogotá, en cumplimiento de sus funciones conforme a lo establecido en la Ley 100 de 1993 y la Ley 1438 de 2011, se permite informar que la gestión directa de los casos clínicos de desnutrición infantil y la atención de los riesgos en salud, corresponde a las Entidades Administradoras de Planes de Beneficio – EAPB, en el marco de sus competencias legales.</w:t>
      </w:r>
    </w:p>
    <w:p w14:paraId="1C627B83" w14:textId="0031D00E" w:rsidR="0D3BC924" w:rsidRDefault="0D3BC924" w:rsidP="0D3BC924">
      <w:pPr>
        <w:shd w:val="clear" w:color="auto" w:fill="FFFFFF" w:themeFill="background1"/>
        <w:spacing w:after="0" w:line="240" w:lineRule="auto"/>
        <w:jc w:val="both"/>
        <w:rPr>
          <w:rFonts w:ascii="Arial" w:eastAsia="Arial" w:hAnsi="Arial" w:cs="Arial"/>
          <w:color w:val="000000" w:themeColor="text1"/>
          <w:lang w:val="es-MX"/>
        </w:rPr>
      </w:pPr>
    </w:p>
    <w:p w14:paraId="1AF53ACF" w14:textId="29DFCA97" w:rsidR="695870BC" w:rsidRDefault="695870BC" w:rsidP="0D3BC924">
      <w:pPr>
        <w:shd w:val="clear" w:color="auto" w:fill="FFFFFF" w:themeFill="background1"/>
        <w:spacing w:after="0" w:line="240" w:lineRule="auto"/>
        <w:jc w:val="both"/>
        <w:rPr>
          <w:rFonts w:ascii="Arial" w:eastAsia="Arial" w:hAnsi="Arial" w:cs="Arial"/>
          <w:color w:val="000000" w:themeColor="text1"/>
          <w:lang w:val="es-MX"/>
        </w:rPr>
      </w:pPr>
      <w:r w:rsidRPr="0D3BC924">
        <w:rPr>
          <w:rFonts w:ascii="Arial" w:eastAsia="Arial" w:hAnsi="Arial" w:cs="Arial"/>
          <w:color w:val="000000" w:themeColor="text1"/>
          <w:lang w:val="es-MX"/>
        </w:rPr>
        <w:t>De acuerdo con el Artículo 2.5.3.3.4 del Decreto 780 de 2016, las EAPB son responsables de garantizar el acceso oportuno a los servicios de salud para su población afiliada, así como de la gestión integral del riesgo en salud, lo que incluye la identificación temprana, el tratamiento oportuno y el seguimiento clínico de los casos de desnutrición en menores de edad.</w:t>
      </w:r>
    </w:p>
    <w:p w14:paraId="4C70F3CC" w14:textId="3959A668" w:rsidR="0D3BC924" w:rsidRDefault="0D3BC924" w:rsidP="0D3BC924">
      <w:pPr>
        <w:shd w:val="clear" w:color="auto" w:fill="FFFFFF" w:themeFill="background1"/>
        <w:spacing w:after="0" w:line="240" w:lineRule="auto"/>
        <w:jc w:val="both"/>
        <w:rPr>
          <w:rFonts w:ascii="Arial" w:eastAsia="Arial" w:hAnsi="Arial" w:cs="Arial"/>
          <w:color w:val="000000" w:themeColor="text1"/>
          <w:lang w:val="es-MX"/>
        </w:rPr>
      </w:pPr>
    </w:p>
    <w:p w14:paraId="1548B3CA" w14:textId="32FBF900" w:rsidR="695870BC" w:rsidRDefault="695870BC" w:rsidP="0D3BC924">
      <w:pPr>
        <w:shd w:val="clear" w:color="auto" w:fill="FFFFFF" w:themeFill="background1"/>
        <w:spacing w:after="0" w:line="240" w:lineRule="auto"/>
        <w:jc w:val="both"/>
        <w:rPr>
          <w:rFonts w:ascii="Arial" w:eastAsia="Arial" w:hAnsi="Arial" w:cs="Arial"/>
          <w:color w:val="000000" w:themeColor="text1"/>
          <w:lang w:val="es-MX"/>
        </w:rPr>
      </w:pPr>
      <w:r w:rsidRPr="0D3BC924">
        <w:rPr>
          <w:rFonts w:ascii="Arial" w:eastAsia="Arial" w:hAnsi="Arial" w:cs="Arial"/>
          <w:color w:val="000000" w:themeColor="text1"/>
          <w:lang w:val="es-MX"/>
        </w:rPr>
        <w:t>Asimismo, la Resolución 2350 de 2020</w:t>
      </w:r>
      <w:r w:rsidR="1EC5854D" w:rsidRPr="0D3BC924">
        <w:rPr>
          <w:rFonts w:ascii="Arial" w:eastAsia="Arial" w:hAnsi="Arial" w:cs="Arial"/>
          <w:color w:val="000000" w:themeColor="text1"/>
          <w:lang w:val="es-MX"/>
        </w:rPr>
        <w:t xml:space="preserve"> del Ministerio de Salud y Protección Social</w:t>
      </w:r>
      <w:r w:rsidRPr="0D3BC924">
        <w:rPr>
          <w:rFonts w:ascii="Arial" w:eastAsia="Arial" w:hAnsi="Arial" w:cs="Arial"/>
          <w:color w:val="000000" w:themeColor="text1"/>
          <w:lang w:val="es-MX"/>
        </w:rPr>
        <w:t>, por la cual se adopta el lineamiento técnico para el manejo integral de atención a la desnutrición aguda moderada y severa, en niños de cero (0) a 59 meses de edad, y se dictan otras disposiciones.</w:t>
      </w:r>
    </w:p>
    <w:p w14:paraId="2A325B43" w14:textId="428D1FBF" w:rsidR="0D3BC924" w:rsidRDefault="0D3BC924" w:rsidP="0D3BC924">
      <w:pPr>
        <w:shd w:val="clear" w:color="auto" w:fill="FFFFFF" w:themeFill="background1"/>
        <w:spacing w:after="0" w:line="240" w:lineRule="auto"/>
        <w:jc w:val="both"/>
        <w:rPr>
          <w:rFonts w:ascii="Arial" w:eastAsia="Arial" w:hAnsi="Arial" w:cs="Arial"/>
          <w:color w:val="000000" w:themeColor="text1"/>
          <w:lang w:val="es-MX"/>
        </w:rPr>
      </w:pPr>
    </w:p>
    <w:p w14:paraId="79B55447" w14:textId="4059EBA9" w:rsidR="695870BC" w:rsidRDefault="695870BC" w:rsidP="0D3BC924">
      <w:pPr>
        <w:shd w:val="clear" w:color="auto" w:fill="FFFFFF" w:themeFill="background1"/>
        <w:spacing w:after="0" w:line="240" w:lineRule="auto"/>
        <w:jc w:val="both"/>
        <w:rPr>
          <w:rFonts w:ascii="Arial" w:eastAsia="Arial" w:hAnsi="Arial" w:cs="Arial"/>
          <w:color w:val="000000" w:themeColor="text1"/>
          <w:lang w:val="es-MX"/>
        </w:rPr>
      </w:pPr>
      <w:r w:rsidRPr="0D3BC924">
        <w:rPr>
          <w:rFonts w:ascii="Arial" w:eastAsia="Arial" w:hAnsi="Arial" w:cs="Arial"/>
          <w:color w:val="000000" w:themeColor="text1"/>
          <w:lang w:val="es-MX"/>
        </w:rPr>
        <w:t>Cabe resaltar que la información relacionada con los casos clínicos, intervenciones realizadas y desenlaces —incluida la mortalidad— reposa en los registros clínicos y bases de datos propias de las EAPB y de las IPS que integran sus redes prestadoras de servicios de salud.</w:t>
      </w:r>
    </w:p>
    <w:p w14:paraId="08A96FC4" w14:textId="63FA96EB" w:rsidR="00164009" w:rsidRPr="002E6644" w:rsidRDefault="00164009" w:rsidP="0D3BC924">
      <w:pPr>
        <w:pStyle w:val="Prrafodelista"/>
        <w:spacing w:after="0" w:line="240" w:lineRule="auto"/>
        <w:ind w:left="567" w:hanging="283"/>
        <w:jc w:val="both"/>
        <w:rPr>
          <w:rFonts w:ascii="Arial" w:eastAsia="Arial" w:hAnsi="Arial" w:cs="Arial"/>
          <w:lang w:val="es-MX"/>
        </w:rPr>
      </w:pPr>
    </w:p>
    <w:p w14:paraId="7647B094" w14:textId="7DBF71F1" w:rsidR="00164009" w:rsidRPr="002E6644" w:rsidRDefault="466CECC0" w:rsidP="39C92945">
      <w:pPr>
        <w:pStyle w:val="Prrafodelista"/>
        <w:numPr>
          <w:ilvl w:val="0"/>
          <w:numId w:val="29"/>
        </w:numPr>
        <w:spacing w:after="0" w:line="240" w:lineRule="auto"/>
        <w:jc w:val="both"/>
        <w:rPr>
          <w:rFonts w:ascii="Arial" w:eastAsia="Arial" w:hAnsi="Arial" w:cs="Arial"/>
          <w:b/>
          <w:bCs/>
          <w:i/>
          <w:iCs/>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 xml:space="preserve">Cuántos casos de mortalidad asociados a desnutrición infantil se han registrado en Bogotá en los últimos cinco (5) años? Sírvase indicar: </w:t>
      </w:r>
    </w:p>
    <w:p w14:paraId="1996DD0D" w14:textId="1CB47431" w:rsidR="00164009" w:rsidRPr="002E6644" w:rsidRDefault="716995CD" w:rsidP="39C92945">
      <w:pPr>
        <w:pStyle w:val="Prrafodelista"/>
        <w:numPr>
          <w:ilvl w:val="0"/>
          <w:numId w:val="26"/>
        </w:numPr>
        <w:spacing w:after="0" w:line="240" w:lineRule="auto"/>
        <w:ind w:left="630" w:hanging="270"/>
        <w:jc w:val="both"/>
        <w:rPr>
          <w:rFonts w:ascii="Arial" w:eastAsia="Arial" w:hAnsi="Arial" w:cs="Arial"/>
          <w:b/>
          <w:bCs/>
          <w:i/>
          <w:iCs/>
        </w:rPr>
      </w:pPr>
      <w:r w:rsidRPr="39C92945">
        <w:rPr>
          <w:rFonts w:ascii="Arial" w:eastAsia="Arial" w:hAnsi="Arial" w:cs="Arial"/>
          <w:b/>
          <w:bCs/>
          <w:i/>
          <w:iCs/>
        </w:rPr>
        <w:t xml:space="preserve">Edad del menor </w:t>
      </w:r>
    </w:p>
    <w:p w14:paraId="0C047A1A" w14:textId="620F3856" w:rsidR="00164009" w:rsidRPr="002E6644" w:rsidRDefault="716995CD" w:rsidP="39C92945">
      <w:pPr>
        <w:pStyle w:val="Prrafodelista"/>
        <w:numPr>
          <w:ilvl w:val="0"/>
          <w:numId w:val="26"/>
        </w:numPr>
        <w:spacing w:after="0" w:line="240" w:lineRule="auto"/>
        <w:ind w:left="630" w:hanging="270"/>
        <w:jc w:val="both"/>
        <w:rPr>
          <w:rFonts w:ascii="Arial" w:eastAsia="Arial" w:hAnsi="Arial" w:cs="Arial"/>
          <w:b/>
          <w:bCs/>
          <w:i/>
          <w:iCs/>
        </w:rPr>
      </w:pPr>
      <w:r w:rsidRPr="39C92945">
        <w:rPr>
          <w:rFonts w:ascii="Arial" w:eastAsia="Arial" w:hAnsi="Arial" w:cs="Arial"/>
          <w:b/>
          <w:bCs/>
          <w:i/>
          <w:iCs/>
        </w:rPr>
        <w:t xml:space="preserve">Localidad </w:t>
      </w:r>
    </w:p>
    <w:p w14:paraId="56C6F0CA" w14:textId="4FE860FF" w:rsidR="00164009" w:rsidRPr="002E6644" w:rsidRDefault="716995CD" w:rsidP="39C92945">
      <w:pPr>
        <w:pStyle w:val="Prrafodelista"/>
        <w:numPr>
          <w:ilvl w:val="0"/>
          <w:numId w:val="26"/>
        </w:numPr>
        <w:spacing w:after="0" w:line="240" w:lineRule="auto"/>
        <w:ind w:left="630" w:hanging="270"/>
        <w:jc w:val="both"/>
        <w:rPr>
          <w:rFonts w:ascii="Arial" w:eastAsia="Arial" w:hAnsi="Arial" w:cs="Arial"/>
          <w:b/>
          <w:bCs/>
          <w:i/>
          <w:iCs/>
        </w:rPr>
      </w:pPr>
      <w:r w:rsidRPr="39C92945">
        <w:rPr>
          <w:rFonts w:ascii="Arial" w:eastAsia="Arial" w:hAnsi="Arial" w:cs="Arial"/>
          <w:b/>
          <w:bCs/>
          <w:i/>
          <w:iCs/>
        </w:rPr>
        <w:t>Año de ocurrencia</w:t>
      </w:r>
      <w:r w:rsidR="44F0B3D4" w:rsidRPr="39C92945">
        <w:rPr>
          <w:rFonts w:ascii="Arial" w:eastAsia="Arial" w:hAnsi="Arial" w:cs="Arial"/>
          <w:b/>
          <w:bCs/>
          <w:i/>
          <w:iCs/>
        </w:rPr>
        <w:t>”</w:t>
      </w:r>
    </w:p>
    <w:p w14:paraId="4C8C9D7D" w14:textId="11626286" w:rsidR="00217BB0" w:rsidRPr="00217BB0" w:rsidRDefault="00217BB0" w:rsidP="0D3BC924">
      <w:pPr>
        <w:spacing w:after="0" w:line="240" w:lineRule="auto"/>
        <w:ind w:left="567"/>
        <w:jc w:val="both"/>
        <w:rPr>
          <w:rFonts w:ascii="Arial" w:eastAsia="Arial" w:hAnsi="Arial" w:cs="Arial"/>
          <w:b/>
          <w:bCs/>
        </w:rPr>
      </w:pPr>
    </w:p>
    <w:p w14:paraId="55F13D2F" w14:textId="3559B71C" w:rsidR="0055EE47" w:rsidRDefault="0055EE47" w:rsidP="0D3BC924">
      <w:pPr>
        <w:spacing w:after="0" w:line="240" w:lineRule="auto"/>
        <w:jc w:val="both"/>
        <w:rPr>
          <w:rFonts w:ascii="Arial" w:eastAsia="Arial" w:hAnsi="Arial" w:cs="Arial"/>
          <w:lang w:val="es-MX"/>
        </w:rPr>
      </w:pPr>
      <w:r w:rsidRPr="0D3BC924">
        <w:rPr>
          <w:rFonts w:ascii="Arial" w:eastAsia="Arial" w:hAnsi="Arial" w:cs="Arial"/>
          <w:lang w:val="es-MX"/>
        </w:rPr>
        <w:t>El indicador corresponde a toda defunción de un niño o niña menor de cinco años cuya causa o causas de muerte incluyan la desnutrición y/o deficiencias nutricionales. En esta clasificación se excluyen las muertes en las que la desnutrición es patología secundaria, o sea, cada caso se determina a partir de la historia natural de la enfermedad, considerando la información disponible en historia clínica, certificado de defunción, entrevista domiciliaria y unidad de análisis, entre otros. El indicador se calcula con el número de casos de defunciones de niños y niñas menores de 5 años por cada 100.000 menores de 5 años. Finalmente, la fuente de la información son las bases de datos del Registro Único de Afiliados – RUAF – ND y bases definitivas del DANE.</w:t>
      </w:r>
    </w:p>
    <w:p w14:paraId="6DEEE760" w14:textId="1C149B64" w:rsidR="0D3BC924" w:rsidRDefault="0D3BC924" w:rsidP="0D3BC924">
      <w:pPr>
        <w:spacing w:after="0" w:line="240" w:lineRule="auto"/>
        <w:jc w:val="both"/>
        <w:rPr>
          <w:rFonts w:ascii="Arial" w:eastAsia="Arial" w:hAnsi="Arial" w:cs="Arial"/>
          <w:lang w:val="es-MX"/>
        </w:rPr>
      </w:pPr>
    </w:p>
    <w:p w14:paraId="7156E8C2" w14:textId="47F7422D" w:rsidR="0055EE47" w:rsidRDefault="0055EE47" w:rsidP="0D3BC924">
      <w:pPr>
        <w:spacing w:after="0" w:line="240" w:lineRule="auto"/>
        <w:jc w:val="both"/>
        <w:rPr>
          <w:rFonts w:ascii="Arial" w:eastAsia="Arial" w:hAnsi="Arial" w:cs="Arial"/>
        </w:rPr>
      </w:pPr>
      <w:r w:rsidRPr="0D3BC924">
        <w:rPr>
          <w:rFonts w:ascii="Arial" w:eastAsia="Arial" w:hAnsi="Arial" w:cs="Arial"/>
        </w:rPr>
        <w:t xml:space="preserve">Como se evidencia en la siguiente tabla, los casos de mortalidad por desnutrición en niños menores de 5 años residentes en Bogotá, D.C, presenta una tendencia a la disminución en el año 2020, manteniéndose en 0 casos. Para el año 2021, se concretó una mortalidad que cumplió con los criterios establecidos para la definición del evento, el cual correspondió a un niño indígena menor de 1 año que residía con su familia en el campamento del parque </w:t>
      </w:r>
      <w:r w:rsidRPr="0D3BC924">
        <w:rPr>
          <w:rFonts w:ascii="Arial" w:eastAsia="Arial" w:hAnsi="Arial" w:cs="Arial"/>
        </w:rPr>
        <w:lastRenderedPageBreak/>
        <w:t>nacional, el cual no pudo ser atendido por las restricciones generadas por la comunidad, solo permitieron su atención cuando el niño se encontraba en estado crítico.</w:t>
      </w:r>
    </w:p>
    <w:p w14:paraId="5B44E163" w14:textId="27116F97" w:rsidR="0D3BC924" w:rsidRDefault="0D3BC924" w:rsidP="0D3BC924">
      <w:pPr>
        <w:spacing w:after="0" w:line="240" w:lineRule="auto"/>
        <w:jc w:val="both"/>
        <w:rPr>
          <w:rFonts w:ascii="Arial" w:eastAsia="Arial" w:hAnsi="Arial" w:cs="Arial"/>
        </w:rPr>
      </w:pPr>
    </w:p>
    <w:p w14:paraId="3C93B7EC" w14:textId="04BEE022" w:rsidR="0055EE47" w:rsidRDefault="0055EE47" w:rsidP="0D3BC924">
      <w:pPr>
        <w:spacing w:after="0" w:line="240" w:lineRule="auto"/>
        <w:jc w:val="both"/>
        <w:rPr>
          <w:rFonts w:ascii="Arial" w:eastAsia="Arial" w:hAnsi="Arial" w:cs="Arial"/>
        </w:rPr>
      </w:pPr>
      <w:r w:rsidRPr="0D3BC924">
        <w:rPr>
          <w:rFonts w:ascii="Arial" w:eastAsia="Arial" w:hAnsi="Arial" w:cs="Arial"/>
        </w:rPr>
        <w:t>Para los años 2022, 2023 y 2024, el reporte es de 0 (cero) muertes, como causa directa la desnutrición aguda de niños residentes para Bogotá, es importante mencionar que en la ciudad se presentan casos de niños que llegaron a la ciudad remitidos de otros entes territoriales buscando atención especializada y que durante ésta han fallecido, y que por tiempo de residencia no le aplican como mortalidad al Distrito.</w:t>
      </w:r>
    </w:p>
    <w:p w14:paraId="1EB04241" w14:textId="0A4AA6CC" w:rsidR="0055EE47" w:rsidRDefault="0055EE47" w:rsidP="0D3BC924">
      <w:pPr>
        <w:spacing w:after="0" w:line="240" w:lineRule="auto"/>
        <w:jc w:val="both"/>
        <w:rPr>
          <w:rFonts w:ascii="Arial" w:eastAsia="Arial" w:hAnsi="Arial" w:cs="Arial"/>
        </w:rPr>
      </w:pPr>
      <w:r w:rsidRPr="0D3BC924">
        <w:rPr>
          <w:rFonts w:ascii="Arial" w:eastAsia="Arial" w:hAnsi="Arial" w:cs="Arial"/>
        </w:rPr>
        <w:t xml:space="preserve"> </w:t>
      </w:r>
    </w:p>
    <w:p w14:paraId="7C87E7F4" w14:textId="6C4E623A" w:rsidR="0055EE47" w:rsidRDefault="0055EE47" w:rsidP="0D3BC924">
      <w:pPr>
        <w:spacing w:after="0" w:line="240" w:lineRule="auto"/>
        <w:jc w:val="center"/>
        <w:rPr>
          <w:rFonts w:ascii="Arial" w:eastAsia="Arial" w:hAnsi="Arial" w:cs="Arial"/>
        </w:rPr>
      </w:pPr>
      <w:r w:rsidRPr="0D3BC924">
        <w:rPr>
          <w:rFonts w:ascii="Arial" w:eastAsia="Arial" w:hAnsi="Arial" w:cs="Arial"/>
        </w:rPr>
        <w:t xml:space="preserve">Tabla </w:t>
      </w:r>
      <w:r w:rsidR="0ADAB7E6" w:rsidRPr="0D3BC924">
        <w:rPr>
          <w:rFonts w:ascii="Arial" w:eastAsia="Arial" w:hAnsi="Arial" w:cs="Arial"/>
        </w:rPr>
        <w:t>6</w:t>
      </w:r>
      <w:r w:rsidRPr="0D3BC924">
        <w:rPr>
          <w:rFonts w:ascii="Arial" w:eastAsia="Arial" w:hAnsi="Arial" w:cs="Arial"/>
        </w:rPr>
        <w:t xml:space="preserve"> Número de casos de mortalidad por desnutrición aguda en niñas y niños menores de 5 años distribuidos por localidad, Bogotá 2020-2024</w:t>
      </w:r>
    </w:p>
    <w:p w14:paraId="410E3D40" w14:textId="4B14D1DE" w:rsidR="38048257" w:rsidRDefault="38048257" w:rsidP="0D3BC924">
      <w:pPr>
        <w:spacing w:after="0" w:line="240" w:lineRule="auto"/>
        <w:jc w:val="both"/>
        <w:rPr>
          <w:rFonts w:ascii="Arial" w:eastAsia="Arial" w:hAnsi="Arial" w:cs="Arial"/>
        </w:rPr>
      </w:pPr>
    </w:p>
    <w:tbl>
      <w:tblPr>
        <w:tblStyle w:val="Tablaconcuadrcula1clara-nfasis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201"/>
        <w:gridCol w:w="1201"/>
        <w:gridCol w:w="1201"/>
        <w:gridCol w:w="1201"/>
        <w:gridCol w:w="1201"/>
      </w:tblGrid>
      <w:tr w:rsidR="2CC8AEEB" w14:paraId="59E1A156" w14:textId="77777777" w:rsidTr="00F2010A">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831" w:type="dxa"/>
            <w:vMerge w:val="restart"/>
            <w:tcBorders>
              <w:bottom w:val="none" w:sz="0" w:space="0" w:color="auto"/>
            </w:tcBorders>
            <w:shd w:val="clear" w:color="auto" w:fill="FFFFFF" w:themeFill="background1"/>
            <w:tcMar>
              <w:left w:w="108" w:type="dxa"/>
              <w:right w:w="108" w:type="dxa"/>
            </w:tcMar>
            <w:vAlign w:val="center"/>
          </w:tcPr>
          <w:p w14:paraId="54145497" w14:textId="338C2D6A" w:rsidR="2CC8AEEB" w:rsidRDefault="4A97958C"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LOCALIDAD</w:t>
            </w:r>
          </w:p>
        </w:tc>
        <w:tc>
          <w:tcPr>
            <w:tcW w:w="6005" w:type="dxa"/>
            <w:gridSpan w:val="5"/>
            <w:tcBorders>
              <w:bottom w:val="none" w:sz="0" w:space="0" w:color="auto"/>
            </w:tcBorders>
            <w:shd w:val="clear" w:color="auto" w:fill="FFFFFF" w:themeFill="background1"/>
            <w:tcMar>
              <w:left w:w="108" w:type="dxa"/>
              <w:right w:w="108" w:type="dxa"/>
            </w:tcMar>
            <w:vAlign w:val="center"/>
          </w:tcPr>
          <w:p w14:paraId="547EA28C" w14:textId="769AB48D" w:rsidR="2CC8AEEB" w:rsidRDefault="4A97958C"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AÑO</w:t>
            </w:r>
          </w:p>
        </w:tc>
      </w:tr>
      <w:tr w:rsidR="2CC8AEEB" w14:paraId="6A539CB3"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vMerge/>
            <w:vAlign w:val="center"/>
          </w:tcPr>
          <w:p w14:paraId="197D71C4" w14:textId="77777777" w:rsidR="00CC4105" w:rsidRDefault="00CC4105"/>
        </w:tc>
        <w:tc>
          <w:tcPr>
            <w:tcW w:w="1201" w:type="dxa"/>
            <w:shd w:val="clear" w:color="auto" w:fill="FFFFFF" w:themeFill="background1"/>
            <w:tcMar>
              <w:left w:w="108" w:type="dxa"/>
              <w:right w:w="108" w:type="dxa"/>
            </w:tcMar>
            <w:vAlign w:val="center"/>
          </w:tcPr>
          <w:p w14:paraId="36ADE6BA" w14:textId="74FCB126"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2020</w:t>
            </w:r>
          </w:p>
        </w:tc>
        <w:tc>
          <w:tcPr>
            <w:tcW w:w="1201" w:type="dxa"/>
            <w:shd w:val="clear" w:color="auto" w:fill="FFFFFF" w:themeFill="background1"/>
            <w:tcMar>
              <w:left w:w="108" w:type="dxa"/>
              <w:right w:w="108" w:type="dxa"/>
            </w:tcMar>
            <w:vAlign w:val="center"/>
          </w:tcPr>
          <w:p w14:paraId="0DD6A9E2" w14:textId="2E3DFB30"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2021</w:t>
            </w:r>
          </w:p>
        </w:tc>
        <w:tc>
          <w:tcPr>
            <w:tcW w:w="1201" w:type="dxa"/>
            <w:shd w:val="clear" w:color="auto" w:fill="FFFFFF" w:themeFill="background1"/>
            <w:tcMar>
              <w:left w:w="108" w:type="dxa"/>
              <w:right w:w="108" w:type="dxa"/>
            </w:tcMar>
            <w:vAlign w:val="center"/>
          </w:tcPr>
          <w:p w14:paraId="61CDD4DD" w14:textId="7F2D5C9D"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2022</w:t>
            </w:r>
          </w:p>
        </w:tc>
        <w:tc>
          <w:tcPr>
            <w:tcW w:w="1201" w:type="dxa"/>
            <w:shd w:val="clear" w:color="auto" w:fill="FFFFFF" w:themeFill="background1"/>
            <w:tcMar>
              <w:left w:w="108" w:type="dxa"/>
              <w:right w:w="108" w:type="dxa"/>
            </w:tcMar>
            <w:vAlign w:val="center"/>
          </w:tcPr>
          <w:p w14:paraId="0162F972" w14:textId="1F3CFAC5"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2023</w:t>
            </w:r>
          </w:p>
        </w:tc>
        <w:tc>
          <w:tcPr>
            <w:tcW w:w="1201" w:type="dxa"/>
            <w:shd w:val="clear" w:color="auto" w:fill="FFFFFF" w:themeFill="background1"/>
            <w:tcMar>
              <w:left w:w="108" w:type="dxa"/>
              <w:right w:w="108" w:type="dxa"/>
            </w:tcMar>
            <w:vAlign w:val="center"/>
          </w:tcPr>
          <w:p w14:paraId="74922FF9" w14:textId="7CFF99C2"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bCs/>
                <w:sz w:val="18"/>
                <w:szCs w:val="18"/>
              </w:rPr>
            </w:pPr>
            <w:r w:rsidRPr="0D3BC924">
              <w:rPr>
                <w:rFonts w:ascii="Arial" w:eastAsia="Arial" w:hAnsi="Arial" w:cs="Arial"/>
                <w:b/>
                <w:bCs/>
                <w:sz w:val="18"/>
                <w:szCs w:val="18"/>
              </w:rPr>
              <w:t>2024</w:t>
            </w:r>
          </w:p>
        </w:tc>
      </w:tr>
      <w:tr w:rsidR="2CC8AEEB" w14:paraId="424962E4"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5408A124" w14:textId="4D4D4AC2"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1. Usaquén</w:t>
            </w:r>
          </w:p>
        </w:tc>
        <w:tc>
          <w:tcPr>
            <w:tcW w:w="1201" w:type="dxa"/>
            <w:shd w:val="clear" w:color="auto" w:fill="FFFFFF" w:themeFill="background1"/>
            <w:tcMar>
              <w:left w:w="108" w:type="dxa"/>
              <w:right w:w="108" w:type="dxa"/>
            </w:tcMar>
            <w:vAlign w:val="center"/>
          </w:tcPr>
          <w:p w14:paraId="29C8C71E" w14:textId="53E4583E"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6FF58FFC" w14:textId="231271F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85E247D" w14:textId="2E891AA4"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6FA3C3BD" w14:textId="5163D39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743F8C0" w14:textId="4442869A"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7DD5A5AB"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4B0A67DF" w14:textId="06ACC13B"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2. Chapinero</w:t>
            </w:r>
          </w:p>
        </w:tc>
        <w:tc>
          <w:tcPr>
            <w:tcW w:w="1201" w:type="dxa"/>
            <w:shd w:val="clear" w:color="auto" w:fill="FFFFFF" w:themeFill="background1"/>
            <w:tcMar>
              <w:left w:w="108" w:type="dxa"/>
              <w:right w:w="108" w:type="dxa"/>
            </w:tcMar>
            <w:vAlign w:val="center"/>
          </w:tcPr>
          <w:p w14:paraId="4DDDA538" w14:textId="77F5E50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7BFD997" w14:textId="036F14B4"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8645272" w14:textId="6F8849F7"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5678A782" w14:textId="3E4E55DC"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3C9640A" w14:textId="6FC6DEC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167C4354"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0B617682" w14:textId="20E9752C"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3. Santa fe</w:t>
            </w:r>
          </w:p>
        </w:tc>
        <w:tc>
          <w:tcPr>
            <w:tcW w:w="1201" w:type="dxa"/>
            <w:shd w:val="clear" w:color="auto" w:fill="FFFFFF" w:themeFill="background1"/>
            <w:tcMar>
              <w:left w:w="108" w:type="dxa"/>
              <w:right w:w="108" w:type="dxa"/>
            </w:tcMar>
            <w:vAlign w:val="center"/>
          </w:tcPr>
          <w:p w14:paraId="07E7C8A5" w14:textId="51F53326"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666344E" w14:textId="256875E1"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w:t>
            </w:r>
          </w:p>
        </w:tc>
        <w:tc>
          <w:tcPr>
            <w:tcW w:w="1201" w:type="dxa"/>
            <w:shd w:val="clear" w:color="auto" w:fill="FFFFFF" w:themeFill="background1"/>
            <w:tcMar>
              <w:left w:w="108" w:type="dxa"/>
              <w:right w:w="108" w:type="dxa"/>
            </w:tcMar>
            <w:vAlign w:val="center"/>
          </w:tcPr>
          <w:p w14:paraId="14D28EEF" w14:textId="49CD261C"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46C0D0A" w14:textId="3EB15A15"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201B5B6B" w14:textId="7E0DF7D0"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791DA525"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3FEC2F24" w14:textId="1518A98A"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4. San Cristóbal</w:t>
            </w:r>
          </w:p>
        </w:tc>
        <w:tc>
          <w:tcPr>
            <w:tcW w:w="1201" w:type="dxa"/>
            <w:shd w:val="clear" w:color="auto" w:fill="FFFFFF" w:themeFill="background1"/>
            <w:tcMar>
              <w:left w:w="108" w:type="dxa"/>
              <w:right w:w="108" w:type="dxa"/>
            </w:tcMar>
            <w:vAlign w:val="center"/>
          </w:tcPr>
          <w:p w14:paraId="21B5F30A" w14:textId="3B8AC42D"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5144C229" w14:textId="3D42DF20"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54854C2B" w14:textId="36608BB1"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E2FAB42" w14:textId="57745A1E"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4C7D4119" w14:textId="1A50112E"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32875EBC"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10AC29EF" w14:textId="26E0476A"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5. Usme</w:t>
            </w:r>
          </w:p>
        </w:tc>
        <w:tc>
          <w:tcPr>
            <w:tcW w:w="1201" w:type="dxa"/>
            <w:shd w:val="clear" w:color="auto" w:fill="FFFFFF" w:themeFill="background1"/>
            <w:tcMar>
              <w:left w:w="108" w:type="dxa"/>
              <w:right w:w="108" w:type="dxa"/>
            </w:tcMar>
            <w:vAlign w:val="center"/>
          </w:tcPr>
          <w:p w14:paraId="7DA8DDD3" w14:textId="0AF7C90E"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0A891500" w14:textId="266F531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302760D8" w14:textId="094F061C"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331DDEE3" w14:textId="652117C1"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098204A7" w14:textId="18CEABB5"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55379B3D"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21EA7694" w14:textId="6AB4724B"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6. Tunjuelito</w:t>
            </w:r>
          </w:p>
        </w:tc>
        <w:tc>
          <w:tcPr>
            <w:tcW w:w="1201" w:type="dxa"/>
            <w:shd w:val="clear" w:color="auto" w:fill="FFFFFF" w:themeFill="background1"/>
            <w:tcMar>
              <w:left w:w="108" w:type="dxa"/>
              <w:right w:w="108" w:type="dxa"/>
            </w:tcMar>
            <w:vAlign w:val="center"/>
          </w:tcPr>
          <w:p w14:paraId="31CCC015" w14:textId="33D6821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4150BB27" w14:textId="37C82E31"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87D3D44" w14:textId="374A58A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2C3E0FBF" w14:textId="7B5A61C7"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0D2599FB" w14:textId="3336C453"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05627DC6"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1CB785C8" w14:textId="12AE00A9"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7. Bosa</w:t>
            </w:r>
          </w:p>
        </w:tc>
        <w:tc>
          <w:tcPr>
            <w:tcW w:w="1201" w:type="dxa"/>
            <w:shd w:val="clear" w:color="auto" w:fill="FFFFFF" w:themeFill="background1"/>
            <w:tcMar>
              <w:left w:w="108" w:type="dxa"/>
              <w:right w:w="108" w:type="dxa"/>
            </w:tcMar>
            <w:vAlign w:val="center"/>
          </w:tcPr>
          <w:p w14:paraId="26FFED62" w14:textId="3688700D"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518CDE5D" w14:textId="58F84B1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6872ACDA" w14:textId="0E7D831F"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204B94A4" w14:textId="33A684D1"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D8493B0" w14:textId="27B5D823"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7BB83B57"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62754F93" w14:textId="4C07268C"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8. Kennedy</w:t>
            </w:r>
          </w:p>
        </w:tc>
        <w:tc>
          <w:tcPr>
            <w:tcW w:w="1201" w:type="dxa"/>
            <w:shd w:val="clear" w:color="auto" w:fill="FFFFFF" w:themeFill="background1"/>
            <w:tcMar>
              <w:left w:w="108" w:type="dxa"/>
              <w:right w:w="108" w:type="dxa"/>
            </w:tcMar>
            <w:vAlign w:val="center"/>
          </w:tcPr>
          <w:p w14:paraId="66663DD6" w14:textId="36E39170"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62D7C988" w14:textId="459C7281"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3B91B2C5" w14:textId="372CD057"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65E4B73C" w14:textId="3D2F3318"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550792B" w14:textId="47DA883D"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0BBE78EB"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7F6B61A8" w14:textId="53CA5AAF"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9. Fontibón</w:t>
            </w:r>
          </w:p>
        </w:tc>
        <w:tc>
          <w:tcPr>
            <w:tcW w:w="1201" w:type="dxa"/>
            <w:shd w:val="clear" w:color="auto" w:fill="FFFFFF" w:themeFill="background1"/>
            <w:tcMar>
              <w:left w:w="108" w:type="dxa"/>
              <w:right w:w="108" w:type="dxa"/>
            </w:tcMar>
            <w:vAlign w:val="center"/>
          </w:tcPr>
          <w:p w14:paraId="54E0409A" w14:textId="38D0FDDE"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2A90DECA" w14:textId="6BE52156"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58904E3D" w14:textId="603EE9A2"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005624B" w14:textId="5C608CC5"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E580013" w14:textId="4049F930"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7F00CF1E"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1098A08C" w14:textId="25A64D1F"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10. Engativá</w:t>
            </w:r>
          </w:p>
        </w:tc>
        <w:tc>
          <w:tcPr>
            <w:tcW w:w="1201" w:type="dxa"/>
            <w:shd w:val="clear" w:color="auto" w:fill="FFFFFF" w:themeFill="background1"/>
            <w:tcMar>
              <w:left w:w="108" w:type="dxa"/>
              <w:right w:w="108" w:type="dxa"/>
            </w:tcMar>
            <w:vAlign w:val="center"/>
          </w:tcPr>
          <w:p w14:paraId="5A6782C2" w14:textId="70216A0C"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04D116F6" w14:textId="007BC886"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41C1B02" w14:textId="7B945418"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361A0043" w14:textId="4C78D851"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6A58DE76" w14:textId="65CE1E83"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03DBACEF"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2D7E32CB" w14:textId="5E1655FD"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11. Suba</w:t>
            </w:r>
          </w:p>
        </w:tc>
        <w:tc>
          <w:tcPr>
            <w:tcW w:w="1201" w:type="dxa"/>
            <w:shd w:val="clear" w:color="auto" w:fill="FFFFFF" w:themeFill="background1"/>
            <w:tcMar>
              <w:left w:w="108" w:type="dxa"/>
              <w:right w:w="108" w:type="dxa"/>
            </w:tcMar>
            <w:vAlign w:val="center"/>
          </w:tcPr>
          <w:p w14:paraId="018B8126" w14:textId="36E25C87"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6A5AFFDD" w14:textId="4A8C4152"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79B5425" w14:textId="12E35CEF"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44F01F70" w14:textId="026D5DCE"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29768C6" w14:textId="081C4B75"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333B3AA0"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3471D420" w14:textId="6573CE45"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12. Barrios Unidos</w:t>
            </w:r>
          </w:p>
        </w:tc>
        <w:tc>
          <w:tcPr>
            <w:tcW w:w="1201" w:type="dxa"/>
            <w:shd w:val="clear" w:color="auto" w:fill="FFFFFF" w:themeFill="background1"/>
            <w:tcMar>
              <w:left w:w="108" w:type="dxa"/>
              <w:right w:w="108" w:type="dxa"/>
            </w:tcMar>
            <w:vAlign w:val="center"/>
          </w:tcPr>
          <w:p w14:paraId="230E055B" w14:textId="3EA1423C"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0ABFFA08" w14:textId="3BD71A8F"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58889A6" w14:textId="260DF99B"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03EE7537" w14:textId="5DF99891"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3F4232E4" w14:textId="4922CFEE"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03DEAC67"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08DA1A2D" w14:textId="3E8AA353"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13. Teusaquillo</w:t>
            </w:r>
          </w:p>
        </w:tc>
        <w:tc>
          <w:tcPr>
            <w:tcW w:w="1201" w:type="dxa"/>
            <w:shd w:val="clear" w:color="auto" w:fill="FFFFFF" w:themeFill="background1"/>
            <w:tcMar>
              <w:left w:w="108" w:type="dxa"/>
              <w:right w:w="108" w:type="dxa"/>
            </w:tcMar>
            <w:vAlign w:val="center"/>
          </w:tcPr>
          <w:p w14:paraId="1444FFD3" w14:textId="14D18A55"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48C30685" w14:textId="1ABC99C3"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3D7BE859" w14:textId="557D0FB3"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5C1B2B6" w14:textId="34081A2C"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60000E36" w14:textId="126334B4"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76189C8E"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2BB1E93C" w14:textId="2821BD79"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14. Los Mártires</w:t>
            </w:r>
          </w:p>
        </w:tc>
        <w:tc>
          <w:tcPr>
            <w:tcW w:w="1201" w:type="dxa"/>
            <w:shd w:val="clear" w:color="auto" w:fill="FFFFFF" w:themeFill="background1"/>
            <w:tcMar>
              <w:left w:w="108" w:type="dxa"/>
              <w:right w:w="108" w:type="dxa"/>
            </w:tcMar>
            <w:vAlign w:val="center"/>
          </w:tcPr>
          <w:p w14:paraId="3AB3D080" w14:textId="4CC19D60"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58D54C56" w14:textId="6CFDCAA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2E8ECC8B" w14:textId="159C3660"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6C55C05" w14:textId="15168471"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67706F6" w14:textId="73ED5D21"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21F60CA9"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0D87F282" w14:textId="15C9A9CE"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15. Antonio Nariño</w:t>
            </w:r>
          </w:p>
        </w:tc>
        <w:tc>
          <w:tcPr>
            <w:tcW w:w="1201" w:type="dxa"/>
            <w:shd w:val="clear" w:color="auto" w:fill="FFFFFF" w:themeFill="background1"/>
            <w:tcMar>
              <w:left w:w="108" w:type="dxa"/>
              <w:right w:w="108" w:type="dxa"/>
            </w:tcMar>
            <w:vAlign w:val="center"/>
          </w:tcPr>
          <w:p w14:paraId="448753B4" w14:textId="5E13182D"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5E93314D" w14:textId="17712815"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5A47E13E" w14:textId="3CA7F828"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7A8688F" w14:textId="7F54C3BE"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C8D9D68" w14:textId="2326872A"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7AF4F85A"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3E9BA81E" w14:textId="56570FDE"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16. Puente Aranda</w:t>
            </w:r>
          </w:p>
        </w:tc>
        <w:tc>
          <w:tcPr>
            <w:tcW w:w="1201" w:type="dxa"/>
            <w:shd w:val="clear" w:color="auto" w:fill="FFFFFF" w:themeFill="background1"/>
            <w:tcMar>
              <w:left w:w="108" w:type="dxa"/>
              <w:right w:w="108" w:type="dxa"/>
            </w:tcMar>
            <w:vAlign w:val="center"/>
          </w:tcPr>
          <w:p w14:paraId="12162129" w14:textId="02697314"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26E211C2" w14:textId="28ED596F"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ADFA236" w14:textId="0C61581E"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35DCF0EA" w14:textId="740A876C"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68C30CC3" w14:textId="3E2A8A1C"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4636983A"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77103996" w14:textId="7F024CDC"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17. Candelaria</w:t>
            </w:r>
          </w:p>
        </w:tc>
        <w:tc>
          <w:tcPr>
            <w:tcW w:w="1201" w:type="dxa"/>
            <w:shd w:val="clear" w:color="auto" w:fill="FFFFFF" w:themeFill="background1"/>
            <w:tcMar>
              <w:left w:w="108" w:type="dxa"/>
              <w:right w:w="108" w:type="dxa"/>
            </w:tcMar>
            <w:vAlign w:val="center"/>
          </w:tcPr>
          <w:p w14:paraId="7AB8ECF9" w14:textId="7A3F72FA"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0F4E620F" w14:textId="34ED1CA0"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5C33C947" w14:textId="709F33E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31E29EDA" w14:textId="0BBB3ECD"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A408000" w14:textId="16FE18B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41776BFB"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535BC451" w14:textId="71276A19"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18. Rafael Uribe</w:t>
            </w:r>
          </w:p>
        </w:tc>
        <w:tc>
          <w:tcPr>
            <w:tcW w:w="1201" w:type="dxa"/>
            <w:shd w:val="clear" w:color="auto" w:fill="FFFFFF" w:themeFill="background1"/>
            <w:tcMar>
              <w:left w:w="108" w:type="dxa"/>
              <w:right w:w="108" w:type="dxa"/>
            </w:tcMar>
            <w:vAlign w:val="center"/>
          </w:tcPr>
          <w:p w14:paraId="04183C85" w14:textId="7789AEB6"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5966F9C" w14:textId="118700FE"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3315E543" w14:textId="2BAA77C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4D9871F8" w14:textId="618087A1"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56227DF" w14:textId="0270E140"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6AF915DB"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1AA61B3F" w14:textId="60B3F2D9"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19. Ciudad Bolívar</w:t>
            </w:r>
          </w:p>
        </w:tc>
        <w:tc>
          <w:tcPr>
            <w:tcW w:w="1201" w:type="dxa"/>
            <w:shd w:val="clear" w:color="auto" w:fill="FFFFFF" w:themeFill="background1"/>
            <w:tcMar>
              <w:left w:w="108" w:type="dxa"/>
              <w:right w:w="108" w:type="dxa"/>
            </w:tcMar>
            <w:vAlign w:val="center"/>
          </w:tcPr>
          <w:p w14:paraId="57C877B1" w14:textId="7544412D"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4862DD13" w14:textId="2A4C8807"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13794E42" w14:textId="1A334183"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67F2E16F" w14:textId="1A8B7FFC"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4363C738" w14:textId="13E84C65"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1A532664"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5AB664E2" w14:textId="053D24FE"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20. Sumapaz</w:t>
            </w:r>
          </w:p>
        </w:tc>
        <w:tc>
          <w:tcPr>
            <w:tcW w:w="1201" w:type="dxa"/>
            <w:shd w:val="clear" w:color="auto" w:fill="FFFFFF" w:themeFill="background1"/>
            <w:tcMar>
              <w:left w:w="108" w:type="dxa"/>
              <w:right w:w="108" w:type="dxa"/>
            </w:tcMar>
            <w:vAlign w:val="center"/>
          </w:tcPr>
          <w:p w14:paraId="2A609335" w14:textId="56373C45"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55CB4A14" w14:textId="18C7961B"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165C299" w14:textId="096495DC"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F509F46" w14:textId="5E8D6E46"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093A3641" w14:textId="1A5E58B7"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120F3DC6"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6C94EFC2" w14:textId="1852CE21"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Sin dato</w:t>
            </w:r>
          </w:p>
        </w:tc>
        <w:tc>
          <w:tcPr>
            <w:tcW w:w="1201" w:type="dxa"/>
            <w:shd w:val="clear" w:color="auto" w:fill="FFFFFF" w:themeFill="background1"/>
            <w:tcMar>
              <w:left w:w="108" w:type="dxa"/>
              <w:right w:w="108" w:type="dxa"/>
            </w:tcMar>
            <w:vAlign w:val="center"/>
          </w:tcPr>
          <w:p w14:paraId="773B01EF" w14:textId="61320B86"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639E7F1F" w14:textId="48B96D8D"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174583B" w14:textId="36B71893"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2805FCDF" w14:textId="773CE4DC"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49512ED3" w14:textId="2566FBE9"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r w:rsidR="2CC8AEEB" w14:paraId="45B4609C" w14:textId="77777777" w:rsidTr="00F2010A">
        <w:trPr>
          <w:trHeight w:val="315"/>
          <w:jc w:val="center"/>
        </w:trPr>
        <w:tc>
          <w:tcPr>
            <w:cnfStyle w:val="001000000000" w:firstRow="0" w:lastRow="0" w:firstColumn="1" w:lastColumn="0" w:oddVBand="0" w:evenVBand="0" w:oddHBand="0" w:evenHBand="0" w:firstRowFirstColumn="0" w:firstRowLastColumn="0" w:lastRowFirstColumn="0" w:lastRowLastColumn="0"/>
            <w:tcW w:w="2831" w:type="dxa"/>
            <w:shd w:val="clear" w:color="auto" w:fill="FFFFFF" w:themeFill="background1"/>
            <w:tcMar>
              <w:left w:w="108" w:type="dxa"/>
              <w:right w:w="108" w:type="dxa"/>
            </w:tcMar>
            <w:vAlign w:val="center"/>
          </w:tcPr>
          <w:p w14:paraId="0BE50B12" w14:textId="54C52DB6" w:rsidR="2CC8AEEB" w:rsidRDefault="4A97958C" w:rsidP="0D3BC924">
            <w:pPr>
              <w:spacing w:after="0" w:line="240" w:lineRule="auto"/>
              <w:jc w:val="center"/>
              <w:rPr>
                <w:rFonts w:ascii="Arial" w:eastAsia="Arial" w:hAnsi="Arial" w:cs="Arial"/>
                <w:b w:val="0"/>
                <w:bCs w:val="0"/>
                <w:sz w:val="18"/>
                <w:szCs w:val="18"/>
              </w:rPr>
            </w:pPr>
            <w:r w:rsidRPr="0D3BC924">
              <w:rPr>
                <w:rFonts w:ascii="Arial" w:eastAsia="Arial" w:hAnsi="Arial" w:cs="Arial"/>
                <w:b w:val="0"/>
                <w:bCs w:val="0"/>
                <w:sz w:val="18"/>
                <w:szCs w:val="18"/>
              </w:rPr>
              <w:t>Distrito</w:t>
            </w:r>
          </w:p>
        </w:tc>
        <w:tc>
          <w:tcPr>
            <w:tcW w:w="1201" w:type="dxa"/>
            <w:shd w:val="clear" w:color="auto" w:fill="FFFFFF" w:themeFill="background1"/>
            <w:tcMar>
              <w:left w:w="108" w:type="dxa"/>
              <w:right w:w="108" w:type="dxa"/>
            </w:tcMar>
            <w:vAlign w:val="center"/>
          </w:tcPr>
          <w:p w14:paraId="18A0E102" w14:textId="6E93EAF7"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7EEB89EB" w14:textId="6094910A"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1</w:t>
            </w:r>
          </w:p>
        </w:tc>
        <w:tc>
          <w:tcPr>
            <w:tcW w:w="1201" w:type="dxa"/>
            <w:shd w:val="clear" w:color="auto" w:fill="FFFFFF" w:themeFill="background1"/>
            <w:tcMar>
              <w:left w:w="108" w:type="dxa"/>
              <w:right w:w="108" w:type="dxa"/>
            </w:tcMar>
            <w:vAlign w:val="center"/>
          </w:tcPr>
          <w:p w14:paraId="3D18081D" w14:textId="04592EF6"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454A65C4" w14:textId="79AB1853"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c>
          <w:tcPr>
            <w:tcW w:w="1201" w:type="dxa"/>
            <w:shd w:val="clear" w:color="auto" w:fill="FFFFFF" w:themeFill="background1"/>
            <w:tcMar>
              <w:left w:w="108" w:type="dxa"/>
              <w:right w:w="108" w:type="dxa"/>
            </w:tcMar>
            <w:vAlign w:val="center"/>
          </w:tcPr>
          <w:p w14:paraId="3244C9DA" w14:textId="77A886E8" w:rsidR="2CC8AEEB" w:rsidRDefault="4A97958C"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0</w:t>
            </w:r>
          </w:p>
        </w:tc>
      </w:tr>
    </w:tbl>
    <w:p w14:paraId="63953698" w14:textId="0E3FD145" w:rsidR="25C18A0F" w:rsidRDefault="25C18A0F" w:rsidP="0D3BC924">
      <w:pPr>
        <w:spacing w:after="0" w:line="240" w:lineRule="auto"/>
        <w:jc w:val="center"/>
        <w:rPr>
          <w:rFonts w:ascii="Arial" w:eastAsia="Arial" w:hAnsi="Arial" w:cs="Arial"/>
          <w:color w:val="000000" w:themeColor="text1"/>
          <w:sz w:val="16"/>
          <w:szCs w:val="16"/>
        </w:rPr>
      </w:pPr>
      <w:r w:rsidRPr="0D3BC924">
        <w:rPr>
          <w:rFonts w:ascii="Arial" w:eastAsia="Arial" w:hAnsi="Arial" w:cs="Arial"/>
          <w:color w:val="000000" w:themeColor="text1"/>
          <w:sz w:val="16"/>
          <w:szCs w:val="16"/>
        </w:rPr>
        <w:t>Fuente: 2020 – 2023 bases mortalidades DANE; 2024: bases de datos sistema de estadísticas vitales, secretaría distrital de salud - datos preliminar.</w:t>
      </w:r>
    </w:p>
    <w:p w14:paraId="523A64A5" w14:textId="1E332AD1" w:rsidR="38048257" w:rsidRDefault="38048257" w:rsidP="0D3BC924">
      <w:pPr>
        <w:spacing w:after="0" w:line="240" w:lineRule="auto"/>
        <w:jc w:val="both"/>
        <w:rPr>
          <w:rFonts w:ascii="Arial" w:eastAsia="Arial" w:hAnsi="Arial" w:cs="Arial"/>
        </w:rPr>
      </w:pPr>
    </w:p>
    <w:p w14:paraId="73DF7CE6" w14:textId="50FB3B2C" w:rsidR="38048257" w:rsidRDefault="38048257" w:rsidP="0D3BC924">
      <w:pPr>
        <w:spacing w:after="0" w:line="240" w:lineRule="auto"/>
        <w:ind w:left="567"/>
        <w:jc w:val="both"/>
        <w:rPr>
          <w:rFonts w:ascii="Arial" w:eastAsia="Arial" w:hAnsi="Arial" w:cs="Arial"/>
        </w:rPr>
      </w:pPr>
    </w:p>
    <w:p w14:paraId="6F5611DE" w14:textId="3FABF348" w:rsidR="00553EA5" w:rsidRPr="002E6644" w:rsidRDefault="2F2FFB64" w:rsidP="39C92945">
      <w:pPr>
        <w:pStyle w:val="Prrafodelista"/>
        <w:numPr>
          <w:ilvl w:val="0"/>
          <w:numId w:val="29"/>
        </w:numPr>
        <w:spacing w:after="0" w:line="240" w:lineRule="auto"/>
        <w:ind w:left="450" w:hanging="450"/>
        <w:jc w:val="both"/>
        <w:rPr>
          <w:rFonts w:ascii="Arial" w:eastAsia="Arial" w:hAnsi="Arial" w:cs="Arial"/>
          <w:b/>
          <w:bCs/>
          <w:i/>
          <w:iCs/>
          <w:lang w:val="es-MX"/>
        </w:rPr>
      </w:pPr>
      <w:r w:rsidRPr="39C92945">
        <w:rPr>
          <w:rFonts w:ascii="Arial" w:eastAsia="Arial" w:hAnsi="Arial" w:cs="Arial"/>
          <w:b/>
          <w:bCs/>
          <w:i/>
          <w:iCs/>
        </w:rPr>
        <w:lastRenderedPageBreak/>
        <w:t>“</w:t>
      </w:r>
      <w:r w:rsidR="1CCD00E6" w:rsidRPr="39C92945">
        <w:rPr>
          <w:rFonts w:ascii="Arial" w:eastAsia="Arial" w:hAnsi="Arial" w:cs="Arial"/>
          <w:b/>
          <w:bCs/>
          <w:i/>
          <w:iCs/>
        </w:rPr>
        <w:t>¿</w:t>
      </w:r>
      <w:r w:rsidR="716995CD" w:rsidRPr="39C92945">
        <w:rPr>
          <w:rFonts w:ascii="Arial" w:eastAsia="Arial" w:hAnsi="Arial" w:cs="Arial"/>
          <w:b/>
          <w:bCs/>
          <w:i/>
          <w:iCs/>
        </w:rPr>
        <w:t>Cuántos casos de desnutrición infantil han sido reportados al Instituto Colombiano de Bienestar Familiar (ICBF) para el inicio de procesos de restablecimiento de derechos en los últimos cinco (5) años</w:t>
      </w:r>
      <w:r w:rsidR="1CCD00E6" w:rsidRPr="39C92945">
        <w:rPr>
          <w:rFonts w:ascii="Arial" w:eastAsia="Arial" w:hAnsi="Arial" w:cs="Arial"/>
          <w:b/>
          <w:bCs/>
          <w:i/>
          <w:iCs/>
        </w:rPr>
        <w:t>?</w:t>
      </w:r>
      <w:r w:rsidR="7135F4ED" w:rsidRPr="39C92945">
        <w:rPr>
          <w:rFonts w:ascii="Arial" w:eastAsia="Arial" w:hAnsi="Arial" w:cs="Arial"/>
          <w:b/>
          <w:bCs/>
          <w:i/>
          <w:iCs/>
        </w:rPr>
        <w:t>”</w:t>
      </w:r>
      <w:r w:rsidR="716995CD" w:rsidRPr="39C92945">
        <w:rPr>
          <w:rFonts w:ascii="Arial" w:eastAsia="Arial" w:hAnsi="Arial" w:cs="Arial"/>
          <w:b/>
          <w:bCs/>
          <w:i/>
          <w:iCs/>
        </w:rPr>
        <w:t xml:space="preserve"> </w:t>
      </w:r>
    </w:p>
    <w:p w14:paraId="2D13B69B" w14:textId="328FA026" w:rsidR="1C62FB27" w:rsidRDefault="1C62FB27" w:rsidP="0D3BC924">
      <w:pPr>
        <w:spacing w:after="0" w:line="240" w:lineRule="auto"/>
        <w:jc w:val="both"/>
        <w:rPr>
          <w:rFonts w:ascii="Arial" w:eastAsia="Arial" w:hAnsi="Arial" w:cs="Arial"/>
        </w:rPr>
      </w:pPr>
    </w:p>
    <w:p w14:paraId="637E3EE9" w14:textId="02698E36" w:rsidR="5E8BDEE6" w:rsidRDefault="5E8BDEE6" w:rsidP="0D3BC924">
      <w:p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En el marco de los acuerdos intersectoriales establecidos entre ambas entidades, orientados a fortalecer la Seguridad Alimentaria y Nutricional (SAN) en la ciudad, la Secretaría Distrital de Salud (SDS) realiza semanalmente la socialización de los casos notificados a través del evento 113. Esta información es remitida al Instituto Colombiano de Bienestar Familiar (ICBF) con el propósito de que, desde su misionalidad, evalúe y gestione la vinculación de los niños y niñas que no se encuentren incluidos en sus servicios, y les ofrezca la atención correspondiente dentro de su portafolio institucional.</w:t>
      </w:r>
    </w:p>
    <w:p w14:paraId="60583858" w14:textId="1E9FB7FB" w:rsidR="0D3BC924" w:rsidRDefault="0D3BC924" w:rsidP="0D3BC924">
      <w:pPr>
        <w:spacing w:after="0" w:line="240" w:lineRule="auto"/>
        <w:jc w:val="both"/>
        <w:rPr>
          <w:rFonts w:ascii="Arial" w:eastAsia="Arial" w:hAnsi="Arial" w:cs="Arial"/>
          <w:color w:val="000000" w:themeColor="text1"/>
        </w:rPr>
      </w:pPr>
    </w:p>
    <w:p w14:paraId="09EB7B0C" w14:textId="2E04F2E5" w:rsidR="5E8BDEE6" w:rsidRDefault="5E8BDEE6" w:rsidP="0D3BC924">
      <w:p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A corte de la semana epidemiológica 28 del año 2025, se han socializado un total de 1.906 casos de niños y niñas con diagnóstico de desnutrición aguda, con el fin de facilitar su valoración y posible inclusión en los servicios del ICBF.</w:t>
      </w:r>
    </w:p>
    <w:p w14:paraId="3453A5C1" w14:textId="1CC38A96" w:rsidR="00164009" w:rsidRPr="002E6644" w:rsidRDefault="00164009" w:rsidP="0D3BC924">
      <w:pPr>
        <w:spacing w:after="0" w:line="240" w:lineRule="auto"/>
        <w:jc w:val="both"/>
        <w:rPr>
          <w:rFonts w:ascii="Arial" w:eastAsia="Arial" w:hAnsi="Arial" w:cs="Arial"/>
          <w:i/>
          <w:iCs/>
          <w:lang w:val="es-MX"/>
        </w:rPr>
      </w:pPr>
    </w:p>
    <w:p w14:paraId="1FFC4FFD" w14:textId="251CAC45" w:rsidR="00164009" w:rsidRPr="002E6644" w:rsidRDefault="2518224B" w:rsidP="39C92945">
      <w:pPr>
        <w:pStyle w:val="Prrafodelista"/>
        <w:numPr>
          <w:ilvl w:val="0"/>
          <w:numId w:val="29"/>
        </w:numPr>
        <w:spacing w:after="0" w:line="240" w:lineRule="auto"/>
        <w:ind w:left="450" w:hanging="450"/>
        <w:jc w:val="both"/>
        <w:rPr>
          <w:rFonts w:ascii="Arial" w:eastAsia="Arial" w:hAnsi="Arial" w:cs="Arial"/>
          <w:b/>
          <w:bCs/>
          <w:i/>
          <w:iCs/>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 xml:space="preserve">Qué programas específicos de detección, atención y seguimiento de la desnutrición infantil se están implementando en el Distrito? Sírvase detallar: </w:t>
      </w:r>
    </w:p>
    <w:p w14:paraId="7C472AB8" w14:textId="0281DB05" w:rsidR="00164009" w:rsidRPr="002E6644" w:rsidRDefault="716995CD" w:rsidP="0D3BC924">
      <w:pPr>
        <w:pStyle w:val="Prrafodelista"/>
        <w:numPr>
          <w:ilvl w:val="0"/>
          <w:numId w:val="25"/>
        </w:numPr>
        <w:spacing w:after="0" w:line="240" w:lineRule="auto"/>
        <w:jc w:val="both"/>
        <w:rPr>
          <w:rFonts w:ascii="Arial" w:eastAsia="Arial" w:hAnsi="Arial" w:cs="Arial"/>
          <w:b/>
          <w:bCs/>
          <w:i/>
          <w:iCs/>
        </w:rPr>
      </w:pPr>
      <w:r w:rsidRPr="39C92945">
        <w:rPr>
          <w:rFonts w:ascii="Arial" w:eastAsia="Arial" w:hAnsi="Arial" w:cs="Arial"/>
          <w:b/>
          <w:bCs/>
          <w:i/>
          <w:iCs/>
        </w:rPr>
        <w:t xml:space="preserve">Nombre del programa </w:t>
      </w:r>
    </w:p>
    <w:p w14:paraId="400FC0BE" w14:textId="4BC14718" w:rsidR="00164009" w:rsidRPr="002E6644" w:rsidRDefault="716995CD" w:rsidP="0D3BC924">
      <w:pPr>
        <w:pStyle w:val="Prrafodelista"/>
        <w:numPr>
          <w:ilvl w:val="0"/>
          <w:numId w:val="25"/>
        </w:numPr>
        <w:spacing w:after="0" w:line="240" w:lineRule="auto"/>
        <w:jc w:val="both"/>
        <w:rPr>
          <w:rFonts w:ascii="Arial" w:eastAsia="Arial" w:hAnsi="Arial" w:cs="Arial"/>
          <w:b/>
          <w:bCs/>
          <w:i/>
          <w:iCs/>
        </w:rPr>
      </w:pPr>
      <w:r w:rsidRPr="39C92945">
        <w:rPr>
          <w:rFonts w:ascii="Arial" w:eastAsia="Arial" w:hAnsi="Arial" w:cs="Arial"/>
          <w:b/>
          <w:bCs/>
          <w:i/>
          <w:iCs/>
        </w:rPr>
        <w:t xml:space="preserve">Cobertura geográfica y poblacional </w:t>
      </w:r>
    </w:p>
    <w:p w14:paraId="3D6A1CAF" w14:textId="54CFD91D" w:rsidR="00164009" w:rsidRPr="002E6644" w:rsidRDefault="716995CD" w:rsidP="0D3BC924">
      <w:pPr>
        <w:pStyle w:val="Prrafodelista"/>
        <w:numPr>
          <w:ilvl w:val="0"/>
          <w:numId w:val="25"/>
        </w:numPr>
        <w:spacing w:after="0" w:line="240" w:lineRule="auto"/>
        <w:jc w:val="both"/>
        <w:rPr>
          <w:rFonts w:ascii="Arial" w:eastAsia="Arial" w:hAnsi="Arial" w:cs="Arial"/>
          <w:b/>
          <w:bCs/>
          <w:i/>
          <w:iCs/>
        </w:rPr>
      </w:pPr>
      <w:r w:rsidRPr="39C92945">
        <w:rPr>
          <w:rFonts w:ascii="Arial" w:eastAsia="Arial" w:hAnsi="Arial" w:cs="Arial"/>
          <w:b/>
          <w:bCs/>
          <w:i/>
          <w:iCs/>
        </w:rPr>
        <w:t xml:space="preserve">Presupuesto asignado y ejecutado </w:t>
      </w:r>
    </w:p>
    <w:p w14:paraId="4244245A" w14:textId="1BDA3174" w:rsidR="00164009" w:rsidRPr="002E6644" w:rsidRDefault="716995CD" w:rsidP="0D3BC924">
      <w:pPr>
        <w:pStyle w:val="Prrafodelista"/>
        <w:numPr>
          <w:ilvl w:val="0"/>
          <w:numId w:val="25"/>
        </w:numPr>
        <w:spacing w:after="0" w:line="240" w:lineRule="auto"/>
        <w:jc w:val="both"/>
        <w:rPr>
          <w:rFonts w:ascii="Arial" w:eastAsia="Arial" w:hAnsi="Arial" w:cs="Arial"/>
          <w:b/>
          <w:bCs/>
          <w:i/>
          <w:iCs/>
        </w:rPr>
      </w:pPr>
      <w:r w:rsidRPr="39C92945">
        <w:rPr>
          <w:rFonts w:ascii="Arial" w:eastAsia="Arial" w:hAnsi="Arial" w:cs="Arial"/>
          <w:b/>
          <w:bCs/>
          <w:i/>
          <w:iCs/>
        </w:rPr>
        <w:t>Entidades responsables</w:t>
      </w:r>
      <w:r w:rsidR="5F7D0AA8" w:rsidRPr="39C92945">
        <w:rPr>
          <w:rFonts w:ascii="Arial" w:eastAsia="Arial" w:hAnsi="Arial" w:cs="Arial"/>
          <w:b/>
          <w:bCs/>
          <w:i/>
          <w:iCs/>
        </w:rPr>
        <w:t>”</w:t>
      </w:r>
      <w:r w:rsidRPr="39C92945">
        <w:rPr>
          <w:rFonts w:ascii="Arial" w:eastAsia="Arial" w:hAnsi="Arial" w:cs="Arial"/>
          <w:b/>
          <w:bCs/>
          <w:i/>
          <w:iCs/>
        </w:rPr>
        <w:t xml:space="preserve"> </w:t>
      </w:r>
    </w:p>
    <w:p w14:paraId="6DB436DB" w14:textId="02685E33" w:rsidR="0D3BC924" w:rsidRDefault="0D3BC924" w:rsidP="0D3BC924">
      <w:pPr>
        <w:spacing w:after="0" w:line="240" w:lineRule="auto"/>
        <w:jc w:val="both"/>
        <w:rPr>
          <w:rFonts w:ascii="Arial" w:eastAsia="Arial" w:hAnsi="Arial" w:cs="Arial"/>
          <w:i/>
          <w:iCs/>
          <w:highlight w:val="green"/>
        </w:rPr>
      </w:pPr>
    </w:p>
    <w:p w14:paraId="7A2C9EB9" w14:textId="138C5569" w:rsidR="0B1AD5F4" w:rsidRDefault="0B1AD5F4" w:rsidP="0D3BC924">
      <w:pPr>
        <w:spacing w:after="0" w:line="240" w:lineRule="auto"/>
        <w:jc w:val="both"/>
        <w:rPr>
          <w:rFonts w:ascii="Arial" w:eastAsia="Arial" w:hAnsi="Arial" w:cs="Arial"/>
          <w:lang w:val="es"/>
        </w:rPr>
      </w:pPr>
      <w:r w:rsidRPr="0D3BC924">
        <w:rPr>
          <w:rFonts w:ascii="Arial" w:eastAsia="Arial" w:hAnsi="Arial" w:cs="Arial"/>
          <w:lang w:val="es"/>
        </w:rPr>
        <w:t xml:space="preserve">En el marco de la ejecución del Plan Distrital de Desarrollo </w:t>
      </w:r>
      <w:r w:rsidRPr="0D3BC924">
        <w:rPr>
          <w:rFonts w:ascii="Arial" w:eastAsia="Arial" w:hAnsi="Arial" w:cs="Arial"/>
          <w:i/>
          <w:iCs/>
          <w:lang w:val="es"/>
        </w:rPr>
        <w:t>Bogotá Camina Segura 2024–2027</w:t>
      </w:r>
      <w:r w:rsidRPr="0D3BC924">
        <w:rPr>
          <w:rFonts w:ascii="Arial" w:eastAsia="Arial" w:hAnsi="Arial" w:cs="Arial"/>
          <w:lang w:val="es"/>
        </w:rPr>
        <w:t>, el modelo territorial de salud MAS Bienestar se destaca por integrar, como una de sus principales estrategias, la Atención Primaria Social. Esta estrategia busca identificar los factores sociales, económicos y políticos que inciden directamente en las condiciones de salud de los habitantes de Bogotá. En consecuencia, el modelo se fundamenta en cuatro pilares orientados a una atención predictiva e integral de la comunidad: 1. Intersectorialidad para el Bienestar; 2. Toma de decisiones para la Gobernanza; 3. Participación Social Transformadora y 4. Gestión Integral del Riesgo</w:t>
      </w:r>
      <w:r w:rsidR="7E075A35" w:rsidRPr="0D3BC924">
        <w:rPr>
          <w:rFonts w:ascii="Arial" w:eastAsia="Arial" w:hAnsi="Arial" w:cs="Arial"/>
          <w:lang w:val="es"/>
        </w:rPr>
        <w:t>.</w:t>
      </w:r>
    </w:p>
    <w:p w14:paraId="1D8ADAA6" w14:textId="31748A9E" w:rsidR="0D3BC924" w:rsidRDefault="0D3BC924" w:rsidP="0D3BC924">
      <w:pPr>
        <w:spacing w:after="0" w:line="240" w:lineRule="auto"/>
        <w:jc w:val="both"/>
        <w:rPr>
          <w:rFonts w:ascii="Arial" w:eastAsia="Arial" w:hAnsi="Arial" w:cs="Arial"/>
          <w:lang w:val="es"/>
        </w:rPr>
      </w:pPr>
    </w:p>
    <w:p w14:paraId="12268284" w14:textId="51473D05" w:rsidR="0B1AD5F4" w:rsidRDefault="0B1AD5F4" w:rsidP="0D3BC924">
      <w:pPr>
        <w:spacing w:after="0" w:line="240" w:lineRule="auto"/>
        <w:jc w:val="both"/>
        <w:rPr>
          <w:rFonts w:ascii="Arial" w:eastAsia="Arial" w:hAnsi="Arial" w:cs="Arial"/>
        </w:rPr>
      </w:pPr>
      <w:r w:rsidRPr="0D3BC924">
        <w:rPr>
          <w:rFonts w:ascii="Arial" w:eastAsia="Arial" w:hAnsi="Arial" w:cs="Arial"/>
        </w:rPr>
        <w:t>En este contexto, el pilar de Gestión Integral del Riesgo en Salud se enfoca en analizar las vulnerabilidades de la población con el fin de intervenirlas de forma efectiva y generar resultados positivos en salud. Para ello, se realiza una identificación temprana de riesgos y alertas sanitarias mediante un proceso de caracterización individual, familiar y territorial, que permite diseñar e implementar planes de cuidado adecuados a cada nivel.</w:t>
      </w:r>
    </w:p>
    <w:p w14:paraId="4193BB08" w14:textId="16C0156B" w:rsidR="0D3BC924" w:rsidRDefault="0D3BC924" w:rsidP="0D3BC924">
      <w:pPr>
        <w:spacing w:after="0" w:line="240" w:lineRule="auto"/>
        <w:jc w:val="both"/>
        <w:rPr>
          <w:rFonts w:ascii="Arial" w:eastAsia="Arial" w:hAnsi="Arial" w:cs="Arial"/>
        </w:rPr>
      </w:pPr>
    </w:p>
    <w:p w14:paraId="5672FFD2" w14:textId="532CACDE" w:rsidR="0B1AD5F4" w:rsidRDefault="0B1AD5F4" w:rsidP="0D3BC924">
      <w:pPr>
        <w:spacing w:after="0" w:line="240" w:lineRule="auto"/>
        <w:jc w:val="both"/>
        <w:rPr>
          <w:rFonts w:ascii="Arial" w:eastAsia="Arial" w:hAnsi="Arial" w:cs="Arial"/>
          <w:lang w:val="es"/>
        </w:rPr>
      </w:pPr>
      <w:r w:rsidRPr="0D3BC924">
        <w:rPr>
          <w:rFonts w:ascii="Arial" w:eastAsia="Arial" w:hAnsi="Arial" w:cs="Arial"/>
          <w:lang w:val="es"/>
        </w:rPr>
        <w:t>Como parte de este pilar, operan los Equipos MAS Bienestar en tu Hogar, quienes llevan a cabo la identificación y abordaje del riesgo, centrando su acción en el individuo, la familia y la comunidad. Estos equipos, alineados con la gestión del riesgo individual y familiar, realizan una evaluación integral de los usuarios para detectar riesgos asociados a diversas necesidades.</w:t>
      </w:r>
    </w:p>
    <w:p w14:paraId="6037ED65" w14:textId="66D171F7" w:rsidR="0D3BC924" w:rsidRDefault="0D3BC924" w:rsidP="0D3BC924">
      <w:pPr>
        <w:spacing w:after="0" w:line="240" w:lineRule="auto"/>
        <w:jc w:val="both"/>
        <w:rPr>
          <w:rFonts w:ascii="Arial" w:eastAsia="Arial" w:hAnsi="Arial" w:cs="Arial"/>
          <w:lang w:val="es"/>
        </w:rPr>
      </w:pPr>
    </w:p>
    <w:p w14:paraId="6B4DFAED" w14:textId="52EAFD51" w:rsidR="0B1AD5F4" w:rsidRDefault="0B1AD5F4" w:rsidP="0D3BC924">
      <w:pPr>
        <w:spacing w:after="0" w:line="240" w:lineRule="auto"/>
        <w:jc w:val="both"/>
        <w:rPr>
          <w:rFonts w:ascii="Arial" w:eastAsia="Arial" w:hAnsi="Arial" w:cs="Arial"/>
          <w:lang w:val="es"/>
        </w:rPr>
      </w:pPr>
      <w:r w:rsidRPr="0D3BC924">
        <w:rPr>
          <w:rFonts w:ascii="Arial" w:eastAsia="Arial" w:hAnsi="Arial" w:cs="Arial"/>
          <w:lang w:val="es"/>
        </w:rPr>
        <w:t xml:space="preserve">Aunque actualmente no existe un programa específico para la detección, atención y seguimiento de la desnutrición infantil, los Equipos MAS Bienestar en tu Hogar han </w:t>
      </w:r>
      <w:r w:rsidRPr="0D3BC924">
        <w:rPr>
          <w:rFonts w:ascii="Arial" w:eastAsia="Arial" w:hAnsi="Arial" w:cs="Arial"/>
          <w:lang w:val="es"/>
        </w:rPr>
        <w:lastRenderedPageBreak/>
        <w:t>priorizado a cohortes de riesgo, entre las cuales se encuentran los niños menores de 5 años con desnutrición aguda moderada y severa.</w:t>
      </w:r>
    </w:p>
    <w:p w14:paraId="26F4BD26" w14:textId="478A3203" w:rsidR="0D3BC924" w:rsidRDefault="0D3BC924" w:rsidP="0D3BC924">
      <w:pPr>
        <w:spacing w:after="0" w:line="240" w:lineRule="auto"/>
        <w:jc w:val="both"/>
        <w:rPr>
          <w:rFonts w:ascii="Arial" w:eastAsia="Arial" w:hAnsi="Arial" w:cs="Arial"/>
          <w:lang w:val="es"/>
        </w:rPr>
      </w:pPr>
    </w:p>
    <w:p w14:paraId="6F430963" w14:textId="7CD9E23F" w:rsidR="0B1AD5F4" w:rsidRDefault="0B1AD5F4" w:rsidP="0D3BC924">
      <w:pPr>
        <w:spacing w:after="0" w:line="240" w:lineRule="auto"/>
        <w:jc w:val="both"/>
        <w:rPr>
          <w:rFonts w:ascii="Arial" w:eastAsia="Arial" w:hAnsi="Arial" w:cs="Arial"/>
        </w:rPr>
      </w:pPr>
      <w:r w:rsidRPr="0D3BC924">
        <w:rPr>
          <w:rFonts w:ascii="Arial" w:eastAsia="Arial" w:hAnsi="Arial" w:cs="Arial"/>
        </w:rPr>
        <w:t xml:space="preserve">Este abordaje surge de los procesos de gestión familiar adelantados por el equipo, donde al identificar un caso de desnutrición, bien sea por el abordaje de los territorios por parte del gestor, así como por la activación de otros actores sectoriales, se </w:t>
      </w:r>
      <w:proofErr w:type="spellStart"/>
      <w:r w:rsidRPr="0D3BC924">
        <w:rPr>
          <w:rFonts w:ascii="Arial" w:eastAsia="Arial" w:hAnsi="Arial" w:cs="Arial"/>
        </w:rPr>
        <w:t>concertan</w:t>
      </w:r>
      <w:proofErr w:type="spellEnd"/>
      <w:r w:rsidRPr="0D3BC924">
        <w:rPr>
          <w:rFonts w:ascii="Arial" w:eastAsia="Arial" w:hAnsi="Arial" w:cs="Arial"/>
        </w:rPr>
        <w:t xml:space="preserve"> planes de cuidado familiar que son implementados mediante las estrategias de Atención Integral a las Enfermedades Prevalentes de la Infancia-AIEPI y la de Recuperación Nutricional, a través de sesiones familiares para el desarrollo de capacidades de cuidado y gestión de los riesgos para alcanzar un adecuado estado nutricional y prácticas de alimentación saludable.</w:t>
      </w:r>
    </w:p>
    <w:p w14:paraId="3B920851" w14:textId="0C066CBE" w:rsidR="0B1AD5F4" w:rsidRDefault="0B1AD5F4" w:rsidP="0D3BC924">
      <w:pPr>
        <w:spacing w:after="0" w:line="240" w:lineRule="auto"/>
        <w:jc w:val="both"/>
        <w:rPr>
          <w:rFonts w:ascii="Arial" w:eastAsia="Arial" w:hAnsi="Arial" w:cs="Arial"/>
        </w:rPr>
      </w:pPr>
      <w:r w:rsidRPr="0D3BC924">
        <w:rPr>
          <w:rFonts w:ascii="Arial" w:eastAsia="Arial" w:hAnsi="Arial" w:cs="Arial"/>
        </w:rPr>
        <w:t xml:space="preserve"> </w:t>
      </w:r>
      <w:r>
        <w:tab/>
      </w:r>
      <w:r>
        <w:br/>
      </w:r>
      <w:r w:rsidR="25AAF10C" w:rsidRPr="0D3BC924">
        <w:rPr>
          <w:rFonts w:ascii="Arial" w:eastAsia="Arial" w:hAnsi="Arial" w:cs="Arial"/>
        </w:rPr>
        <w:t>A</w:t>
      </w:r>
      <w:r w:rsidRPr="0D3BC924">
        <w:rPr>
          <w:rFonts w:ascii="Arial" w:eastAsia="Arial" w:hAnsi="Arial" w:cs="Arial"/>
        </w:rPr>
        <w:t xml:space="preserve">sí las cosas, a </w:t>
      </w:r>
      <w:r w:rsidR="14193D79" w:rsidRPr="0D3BC924">
        <w:rPr>
          <w:rFonts w:ascii="Arial" w:eastAsia="Arial" w:hAnsi="Arial" w:cs="Arial"/>
        </w:rPr>
        <w:t>continuación,</w:t>
      </w:r>
      <w:r w:rsidRPr="0D3BC924">
        <w:rPr>
          <w:rFonts w:ascii="Arial" w:eastAsia="Arial" w:hAnsi="Arial" w:cs="Arial"/>
        </w:rPr>
        <w:t xml:space="preserve"> se evidencia los planes de cuidado instaurados en el distrito, así como el número de sesiones de implementación adelantadas con estas familias: </w:t>
      </w:r>
    </w:p>
    <w:p w14:paraId="18E8CFD5" w14:textId="2373EEAC" w:rsidR="0D3BC924" w:rsidRDefault="0D3BC924" w:rsidP="0D3BC924">
      <w:pPr>
        <w:spacing w:after="0" w:line="240" w:lineRule="auto"/>
        <w:jc w:val="both"/>
        <w:rPr>
          <w:rFonts w:ascii="Arial" w:eastAsia="Arial" w:hAnsi="Arial" w:cs="Arial"/>
        </w:rPr>
      </w:pPr>
    </w:p>
    <w:p w14:paraId="0461C375" w14:textId="093AE403" w:rsidR="0B1AD5F4" w:rsidRDefault="0B1AD5F4" w:rsidP="0D3BC924">
      <w:pPr>
        <w:spacing w:after="0" w:line="240" w:lineRule="auto"/>
        <w:jc w:val="center"/>
        <w:rPr>
          <w:rFonts w:ascii="Arial" w:eastAsia="Arial" w:hAnsi="Arial" w:cs="Arial"/>
        </w:rPr>
      </w:pPr>
      <w:r w:rsidRPr="0D3BC924">
        <w:rPr>
          <w:rFonts w:ascii="Arial" w:eastAsia="Arial" w:hAnsi="Arial" w:cs="Arial"/>
        </w:rPr>
        <w:t xml:space="preserve">Tabla </w:t>
      </w:r>
      <w:r w:rsidR="15AA4DE2" w:rsidRPr="0D3BC924">
        <w:rPr>
          <w:rFonts w:ascii="Arial" w:eastAsia="Arial" w:hAnsi="Arial" w:cs="Arial"/>
        </w:rPr>
        <w:t>7</w:t>
      </w:r>
      <w:r w:rsidRPr="0D3BC924">
        <w:rPr>
          <w:rFonts w:ascii="Arial" w:eastAsia="Arial" w:hAnsi="Arial" w:cs="Arial"/>
        </w:rPr>
        <w:t xml:space="preserve"> Casos de desnutrición aguda Octubre 2024 – julio 2025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595"/>
        <w:gridCol w:w="2800"/>
        <w:gridCol w:w="2295"/>
      </w:tblGrid>
      <w:tr w:rsidR="0D3BC924" w14:paraId="0BFD022D" w14:textId="77777777" w:rsidTr="00F2010A">
        <w:trPr>
          <w:trHeight w:val="600"/>
          <w:jc w:val="center"/>
        </w:trPr>
        <w:tc>
          <w:tcPr>
            <w:tcW w:w="2595" w:type="dxa"/>
            <w:shd w:val="clear" w:color="auto" w:fill="FFFFFF" w:themeFill="background1"/>
            <w:tcMar>
              <w:top w:w="15" w:type="dxa"/>
              <w:left w:w="15" w:type="dxa"/>
              <w:right w:w="15" w:type="dxa"/>
            </w:tcMar>
            <w:vAlign w:val="center"/>
          </w:tcPr>
          <w:p w14:paraId="21BB6AD5" w14:textId="2036F051" w:rsidR="0D3BC924" w:rsidRDefault="0D3BC924" w:rsidP="0D3BC924">
            <w:pPr>
              <w:spacing w:after="0" w:line="240" w:lineRule="auto"/>
              <w:jc w:val="center"/>
              <w:rPr>
                <w:rFonts w:ascii="Arial" w:eastAsia="Arial" w:hAnsi="Arial" w:cs="Arial"/>
                <w:b/>
                <w:bCs/>
                <w:color w:val="000000" w:themeColor="text1"/>
                <w:sz w:val="18"/>
                <w:szCs w:val="18"/>
                <w:lang w:val="es"/>
              </w:rPr>
            </w:pPr>
            <w:r w:rsidRPr="0D3BC924">
              <w:rPr>
                <w:rFonts w:ascii="Arial" w:eastAsia="Arial" w:hAnsi="Arial" w:cs="Arial"/>
                <w:b/>
                <w:bCs/>
                <w:color w:val="000000" w:themeColor="text1"/>
                <w:sz w:val="18"/>
                <w:szCs w:val="18"/>
                <w:lang w:val="es"/>
              </w:rPr>
              <w:t>Localidad</w:t>
            </w:r>
          </w:p>
        </w:tc>
        <w:tc>
          <w:tcPr>
            <w:tcW w:w="2800" w:type="dxa"/>
            <w:shd w:val="clear" w:color="auto" w:fill="FFFFFF" w:themeFill="background1"/>
            <w:tcMar>
              <w:top w:w="15" w:type="dxa"/>
              <w:left w:w="15" w:type="dxa"/>
              <w:right w:w="15" w:type="dxa"/>
            </w:tcMar>
            <w:vAlign w:val="center"/>
          </w:tcPr>
          <w:p w14:paraId="16711C19" w14:textId="43E38DE8" w:rsidR="0D3BC924" w:rsidRDefault="0D3BC924" w:rsidP="0D3BC924">
            <w:pPr>
              <w:spacing w:after="0" w:line="240" w:lineRule="auto"/>
              <w:jc w:val="center"/>
              <w:rPr>
                <w:rFonts w:ascii="Arial" w:eastAsia="Arial" w:hAnsi="Arial" w:cs="Arial"/>
                <w:b/>
                <w:bCs/>
                <w:color w:val="000000" w:themeColor="text1"/>
                <w:sz w:val="18"/>
                <w:szCs w:val="18"/>
                <w:lang w:val="es"/>
              </w:rPr>
            </w:pPr>
            <w:r w:rsidRPr="0D3BC924">
              <w:rPr>
                <w:rFonts w:ascii="Arial" w:eastAsia="Arial" w:hAnsi="Arial" w:cs="Arial"/>
                <w:b/>
                <w:bCs/>
                <w:color w:val="000000" w:themeColor="text1"/>
                <w:sz w:val="18"/>
                <w:szCs w:val="18"/>
                <w:lang w:val="es"/>
              </w:rPr>
              <w:t>Número de Planes de Cuidado Instaurados</w:t>
            </w:r>
          </w:p>
        </w:tc>
        <w:tc>
          <w:tcPr>
            <w:tcW w:w="2295" w:type="dxa"/>
            <w:shd w:val="clear" w:color="auto" w:fill="FFFFFF" w:themeFill="background1"/>
            <w:tcMar>
              <w:top w:w="15" w:type="dxa"/>
              <w:left w:w="15" w:type="dxa"/>
              <w:right w:w="15" w:type="dxa"/>
            </w:tcMar>
            <w:vAlign w:val="center"/>
          </w:tcPr>
          <w:p w14:paraId="0F0A8429" w14:textId="2D03DEC7" w:rsidR="0D3BC924" w:rsidRDefault="0D3BC924" w:rsidP="0D3BC924">
            <w:pPr>
              <w:spacing w:after="0" w:line="240" w:lineRule="auto"/>
              <w:jc w:val="center"/>
              <w:rPr>
                <w:rFonts w:ascii="Arial" w:eastAsia="Arial" w:hAnsi="Arial" w:cs="Arial"/>
                <w:b/>
                <w:bCs/>
                <w:color w:val="000000" w:themeColor="text1"/>
                <w:sz w:val="18"/>
                <w:szCs w:val="18"/>
                <w:lang w:val="es"/>
              </w:rPr>
            </w:pPr>
            <w:r w:rsidRPr="0D3BC924">
              <w:rPr>
                <w:rFonts w:ascii="Arial" w:eastAsia="Arial" w:hAnsi="Arial" w:cs="Arial"/>
                <w:b/>
                <w:bCs/>
                <w:color w:val="000000" w:themeColor="text1"/>
                <w:sz w:val="18"/>
                <w:szCs w:val="18"/>
                <w:lang w:val="es"/>
              </w:rPr>
              <w:t>Sesiones de Plan de Cuidado</w:t>
            </w:r>
          </w:p>
        </w:tc>
      </w:tr>
      <w:tr w:rsidR="0D3BC924" w14:paraId="122A4C9A"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07094278" w14:textId="19BDE935" w:rsidR="0D3BC924" w:rsidRDefault="0D3BC924" w:rsidP="0D3BC924">
            <w:pPr>
              <w:spacing w:after="0" w:line="240" w:lineRule="auto"/>
              <w:ind w:right="-225"/>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 Usaquén</w:t>
            </w:r>
          </w:p>
        </w:tc>
        <w:tc>
          <w:tcPr>
            <w:tcW w:w="2800" w:type="dxa"/>
            <w:shd w:val="clear" w:color="auto" w:fill="FFFFFF" w:themeFill="background1"/>
            <w:tcMar>
              <w:top w:w="15" w:type="dxa"/>
              <w:left w:w="15" w:type="dxa"/>
              <w:right w:w="15" w:type="dxa"/>
            </w:tcMar>
            <w:vAlign w:val="center"/>
          </w:tcPr>
          <w:p w14:paraId="134F42C8" w14:textId="65D18733"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18</w:t>
            </w:r>
          </w:p>
        </w:tc>
        <w:tc>
          <w:tcPr>
            <w:tcW w:w="2295" w:type="dxa"/>
            <w:shd w:val="clear" w:color="auto" w:fill="FFFFFF" w:themeFill="background1"/>
            <w:tcMar>
              <w:top w:w="15" w:type="dxa"/>
              <w:left w:w="15" w:type="dxa"/>
              <w:right w:w="15" w:type="dxa"/>
            </w:tcMar>
            <w:vAlign w:val="center"/>
          </w:tcPr>
          <w:p w14:paraId="252876F9" w14:textId="4B3490B9"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30</w:t>
            </w:r>
          </w:p>
        </w:tc>
      </w:tr>
      <w:tr w:rsidR="0D3BC924" w14:paraId="18FEE703"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5F587789" w14:textId="33D3C64B"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2. Chapinero</w:t>
            </w:r>
          </w:p>
        </w:tc>
        <w:tc>
          <w:tcPr>
            <w:tcW w:w="2800" w:type="dxa"/>
            <w:shd w:val="clear" w:color="auto" w:fill="FFFFFF" w:themeFill="background1"/>
            <w:tcMar>
              <w:top w:w="15" w:type="dxa"/>
              <w:left w:w="15" w:type="dxa"/>
              <w:right w:w="15" w:type="dxa"/>
            </w:tcMar>
            <w:vAlign w:val="center"/>
          </w:tcPr>
          <w:p w14:paraId="1F25A463" w14:textId="381DAD83"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16</w:t>
            </w:r>
          </w:p>
        </w:tc>
        <w:tc>
          <w:tcPr>
            <w:tcW w:w="2295" w:type="dxa"/>
            <w:shd w:val="clear" w:color="auto" w:fill="FFFFFF" w:themeFill="background1"/>
            <w:tcMar>
              <w:top w:w="15" w:type="dxa"/>
              <w:left w:w="15" w:type="dxa"/>
              <w:right w:w="15" w:type="dxa"/>
            </w:tcMar>
            <w:vAlign w:val="center"/>
          </w:tcPr>
          <w:p w14:paraId="1D2C132A" w14:textId="6ABF5F63"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23</w:t>
            </w:r>
          </w:p>
        </w:tc>
      </w:tr>
      <w:tr w:rsidR="0D3BC924" w14:paraId="58652EA5"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49F51178" w14:textId="6C4B0BA8"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3. Santa Fe</w:t>
            </w:r>
          </w:p>
        </w:tc>
        <w:tc>
          <w:tcPr>
            <w:tcW w:w="2800" w:type="dxa"/>
            <w:shd w:val="clear" w:color="auto" w:fill="FFFFFF" w:themeFill="background1"/>
            <w:tcMar>
              <w:top w:w="15" w:type="dxa"/>
              <w:left w:w="15" w:type="dxa"/>
              <w:right w:w="15" w:type="dxa"/>
            </w:tcMar>
            <w:vAlign w:val="center"/>
          </w:tcPr>
          <w:p w14:paraId="25E1CB00" w14:textId="53B1C835"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5</w:t>
            </w:r>
          </w:p>
        </w:tc>
        <w:tc>
          <w:tcPr>
            <w:tcW w:w="2295" w:type="dxa"/>
            <w:shd w:val="clear" w:color="auto" w:fill="FFFFFF" w:themeFill="background1"/>
            <w:tcMar>
              <w:top w:w="15" w:type="dxa"/>
              <w:left w:w="15" w:type="dxa"/>
              <w:right w:w="15" w:type="dxa"/>
            </w:tcMar>
            <w:vAlign w:val="center"/>
          </w:tcPr>
          <w:p w14:paraId="7CF151EE" w14:textId="4D471FA0"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23</w:t>
            </w:r>
          </w:p>
        </w:tc>
      </w:tr>
      <w:tr w:rsidR="0D3BC924" w14:paraId="4A4FB616"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1D71B9BF" w14:textId="30606FE8"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4. San Cristóbal</w:t>
            </w:r>
          </w:p>
        </w:tc>
        <w:tc>
          <w:tcPr>
            <w:tcW w:w="2800" w:type="dxa"/>
            <w:shd w:val="clear" w:color="auto" w:fill="FFFFFF" w:themeFill="background1"/>
            <w:tcMar>
              <w:top w:w="15" w:type="dxa"/>
              <w:left w:w="15" w:type="dxa"/>
              <w:right w:w="15" w:type="dxa"/>
            </w:tcMar>
            <w:vAlign w:val="center"/>
          </w:tcPr>
          <w:p w14:paraId="0D3E98AF" w14:textId="0A236557"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65</w:t>
            </w:r>
          </w:p>
        </w:tc>
        <w:tc>
          <w:tcPr>
            <w:tcW w:w="2295" w:type="dxa"/>
            <w:shd w:val="clear" w:color="auto" w:fill="FFFFFF" w:themeFill="background1"/>
            <w:tcMar>
              <w:top w:w="15" w:type="dxa"/>
              <w:left w:w="15" w:type="dxa"/>
              <w:right w:w="15" w:type="dxa"/>
            </w:tcMar>
            <w:vAlign w:val="center"/>
          </w:tcPr>
          <w:p w14:paraId="458616BD" w14:textId="7B26BF97"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187</w:t>
            </w:r>
          </w:p>
        </w:tc>
      </w:tr>
      <w:tr w:rsidR="0D3BC924" w14:paraId="174BD50B"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7EEB168B" w14:textId="5F4D3E35"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5. Usme</w:t>
            </w:r>
          </w:p>
        </w:tc>
        <w:tc>
          <w:tcPr>
            <w:tcW w:w="2800" w:type="dxa"/>
            <w:shd w:val="clear" w:color="auto" w:fill="FFFFFF" w:themeFill="background1"/>
            <w:tcMar>
              <w:top w:w="15" w:type="dxa"/>
              <w:left w:w="15" w:type="dxa"/>
              <w:right w:w="15" w:type="dxa"/>
            </w:tcMar>
            <w:vAlign w:val="center"/>
          </w:tcPr>
          <w:p w14:paraId="2B4D7D1B" w14:textId="55EF269F"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145</w:t>
            </w:r>
          </w:p>
        </w:tc>
        <w:tc>
          <w:tcPr>
            <w:tcW w:w="2295" w:type="dxa"/>
            <w:shd w:val="clear" w:color="auto" w:fill="FFFFFF" w:themeFill="background1"/>
            <w:tcMar>
              <w:top w:w="15" w:type="dxa"/>
              <w:left w:w="15" w:type="dxa"/>
              <w:right w:w="15" w:type="dxa"/>
            </w:tcMar>
            <w:vAlign w:val="center"/>
          </w:tcPr>
          <w:p w14:paraId="27626A18" w14:textId="110E0BA7"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458</w:t>
            </w:r>
          </w:p>
        </w:tc>
      </w:tr>
      <w:tr w:rsidR="0D3BC924" w14:paraId="78752A4A"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48FB4E39" w14:textId="748BDACD"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6. Tunjuelito</w:t>
            </w:r>
          </w:p>
        </w:tc>
        <w:tc>
          <w:tcPr>
            <w:tcW w:w="2800" w:type="dxa"/>
            <w:shd w:val="clear" w:color="auto" w:fill="FFFFFF" w:themeFill="background1"/>
            <w:tcMar>
              <w:top w:w="15" w:type="dxa"/>
              <w:left w:w="15" w:type="dxa"/>
              <w:right w:w="15" w:type="dxa"/>
            </w:tcMar>
            <w:vAlign w:val="center"/>
          </w:tcPr>
          <w:p w14:paraId="62FBF7CC" w14:textId="3CF013BE"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30</w:t>
            </w:r>
          </w:p>
        </w:tc>
        <w:tc>
          <w:tcPr>
            <w:tcW w:w="2295" w:type="dxa"/>
            <w:shd w:val="clear" w:color="auto" w:fill="FFFFFF" w:themeFill="background1"/>
            <w:tcMar>
              <w:top w:w="15" w:type="dxa"/>
              <w:left w:w="15" w:type="dxa"/>
              <w:right w:w="15" w:type="dxa"/>
            </w:tcMar>
            <w:vAlign w:val="center"/>
          </w:tcPr>
          <w:p w14:paraId="7FA0AF1C" w14:textId="4ED8890D"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116</w:t>
            </w:r>
          </w:p>
        </w:tc>
      </w:tr>
      <w:tr w:rsidR="0D3BC924" w14:paraId="37C6BEB2"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0BB6325A" w14:textId="41BA142F"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7. Bosa</w:t>
            </w:r>
          </w:p>
        </w:tc>
        <w:tc>
          <w:tcPr>
            <w:tcW w:w="2800" w:type="dxa"/>
            <w:shd w:val="clear" w:color="auto" w:fill="FFFFFF" w:themeFill="background1"/>
            <w:tcMar>
              <w:top w:w="15" w:type="dxa"/>
              <w:left w:w="15" w:type="dxa"/>
              <w:right w:w="15" w:type="dxa"/>
            </w:tcMar>
            <w:vAlign w:val="center"/>
          </w:tcPr>
          <w:p w14:paraId="6EE0479A" w14:textId="5BE34188"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169</w:t>
            </w:r>
          </w:p>
        </w:tc>
        <w:tc>
          <w:tcPr>
            <w:tcW w:w="2295" w:type="dxa"/>
            <w:shd w:val="clear" w:color="auto" w:fill="FFFFFF" w:themeFill="background1"/>
            <w:tcMar>
              <w:top w:w="15" w:type="dxa"/>
              <w:left w:w="15" w:type="dxa"/>
              <w:right w:w="15" w:type="dxa"/>
            </w:tcMar>
            <w:vAlign w:val="center"/>
          </w:tcPr>
          <w:p w14:paraId="34CC7835" w14:textId="3913D2D7"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685</w:t>
            </w:r>
          </w:p>
        </w:tc>
      </w:tr>
      <w:tr w:rsidR="0D3BC924" w14:paraId="05187E96"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6B075D70" w14:textId="5E5D58EA"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8. Kennedy</w:t>
            </w:r>
          </w:p>
        </w:tc>
        <w:tc>
          <w:tcPr>
            <w:tcW w:w="2800" w:type="dxa"/>
            <w:shd w:val="clear" w:color="auto" w:fill="FFFFFF" w:themeFill="background1"/>
            <w:tcMar>
              <w:top w:w="15" w:type="dxa"/>
              <w:left w:w="15" w:type="dxa"/>
              <w:right w:w="15" w:type="dxa"/>
            </w:tcMar>
            <w:vAlign w:val="center"/>
          </w:tcPr>
          <w:p w14:paraId="4721003D" w14:textId="10A1D652"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123</w:t>
            </w:r>
          </w:p>
        </w:tc>
        <w:tc>
          <w:tcPr>
            <w:tcW w:w="2295" w:type="dxa"/>
            <w:shd w:val="clear" w:color="auto" w:fill="FFFFFF" w:themeFill="background1"/>
            <w:tcMar>
              <w:top w:w="15" w:type="dxa"/>
              <w:left w:w="15" w:type="dxa"/>
              <w:right w:w="15" w:type="dxa"/>
            </w:tcMar>
            <w:vAlign w:val="center"/>
          </w:tcPr>
          <w:p w14:paraId="24ED78C5" w14:textId="1BA1CEF9"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465</w:t>
            </w:r>
          </w:p>
        </w:tc>
      </w:tr>
      <w:tr w:rsidR="0D3BC924" w14:paraId="4A16FFF1"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5A4ED243" w14:textId="3983E8AB"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9. Fontibón</w:t>
            </w:r>
          </w:p>
        </w:tc>
        <w:tc>
          <w:tcPr>
            <w:tcW w:w="2800" w:type="dxa"/>
            <w:shd w:val="clear" w:color="auto" w:fill="FFFFFF" w:themeFill="background1"/>
            <w:tcMar>
              <w:top w:w="15" w:type="dxa"/>
              <w:left w:w="15" w:type="dxa"/>
              <w:right w:w="15" w:type="dxa"/>
            </w:tcMar>
            <w:vAlign w:val="center"/>
          </w:tcPr>
          <w:p w14:paraId="45E75D3F" w14:textId="46E8AE0B"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30</w:t>
            </w:r>
          </w:p>
        </w:tc>
        <w:tc>
          <w:tcPr>
            <w:tcW w:w="2295" w:type="dxa"/>
            <w:shd w:val="clear" w:color="auto" w:fill="FFFFFF" w:themeFill="background1"/>
            <w:tcMar>
              <w:top w:w="15" w:type="dxa"/>
              <w:left w:w="15" w:type="dxa"/>
              <w:right w:w="15" w:type="dxa"/>
            </w:tcMar>
            <w:vAlign w:val="center"/>
          </w:tcPr>
          <w:p w14:paraId="7B7CF85D" w14:textId="525D54FD"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130</w:t>
            </w:r>
          </w:p>
        </w:tc>
      </w:tr>
      <w:tr w:rsidR="0D3BC924" w14:paraId="6A050E4A"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16CDD6C8" w14:textId="30D6081F"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10. Engativá</w:t>
            </w:r>
          </w:p>
        </w:tc>
        <w:tc>
          <w:tcPr>
            <w:tcW w:w="2800" w:type="dxa"/>
            <w:shd w:val="clear" w:color="auto" w:fill="FFFFFF" w:themeFill="background1"/>
            <w:tcMar>
              <w:top w:w="15" w:type="dxa"/>
              <w:left w:w="15" w:type="dxa"/>
              <w:right w:w="15" w:type="dxa"/>
            </w:tcMar>
            <w:vAlign w:val="center"/>
          </w:tcPr>
          <w:p w14:paraId="3B3534C8" w14:textId="2BEC9857"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76</w:t>
            </w:r>
          </w:p>
        </w:tc>
        <w:tc>
          <w:tcPr>
            <w:tcW w:w="2295" w:type="dxa"/>
            <w:shd w:val="clear" w:color="auto" w:fill="FFFFFF" w:themeFill="background1"/>
            <w:tcMar>
              <w:top w:w="15" w:type="dxa"/>
              <w:left w:w="15" w:type="dxa"/>
              <w:right w:w="15" w:type="dxa"/>
            </w:tcMar>
            <w:vAlign w:val="center"/>
          </w:tcPr>
          <w:p w14:paraId="7D9855D9" w14:textId="340E5749"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295</w:t>
            </w:r>
          </w:p>
        </w:tc>
      </w:tr>
      <w:tr w:rsidR="0D3BC924" w14:paraId="0E15445C"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207FCBA1" w14:textId="3BDECD75"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11. Suba</w:t>
            </w:r>
          </w:p>
        </w:tc>
        <w:tc>
          <w:tcPr>
            <w:tcW w:w="2800" w:type="dxa"/>
            <w:shd w:val="clear" w:color="auto" w:fill="FFFFFF" w:themeFill="background1"/>
            <w:tcMar>
              <w:top w:w="15" w:type="dxa"/>
              <w:left w:w="15" w:type="dxa"/>
              <w:right w:w="15" w:type="dxa"/>
            </w:tcMar>
            <w:vAlign w:val="center"/>
          </w:tcPr>
          <w:p w14:paraId="675B7394" w14:textId="7167FC49"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112</w:t>
            </w:r>
          </w:p>
        </w:tc>
        <w:tc>
          <w:tcPr>
            <w:tcW w:w="2295" w:type="dxa"/>
            <w:shd w:val="clear" w:color="auto" w:fill="FFFFFF" w:themeFill="background1"/>
            <w:tcMar>
              <w:top w:w="15" w:type="dxa"/>
              <w:left w:w="15" w:type="dxa"/>
              <w:right w:w="15" w:type="dxa"/>
            </w:tcMar>
            <w:vAlign w:val="center"/>
          </w:tcPr>
          <w:p w14:paraId="3A8CD79F" w14:textId="3E9C152F"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403</w:t>
            </w:r>
          </w:p>
        </w:tc>
      </w:tr>
      <w:tr w:rsidR="0D3BC924" w14:paraId="330BF365"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1B3FAAF6" w14:textId="278BE6A5"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12. Barrios Unidos</w:t>
            </w:r>
          </w:p>
        </w:tc>
        <w:tc>
          <w:tcPr>
            <w:tcW w:w="2800" w:type="dxa"/>
            <w:shd w:val="clear" w:color="auto" w:fill="FFFFFF" w:themeFill="background1"/>
            <w:tcMar>
              <w:top w:w="15" w:type="dxa"/>
              <w:left w:w="15" w:type="dxa"/>
              <w:right w:w="15" w:type="dxa"/>
            </w:tcMar>
            <w:vAlign w:val="center"/>
          </w:tcPr>
          <w:p w14:paraId="00B2723E" w14:textId="1943C768"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16</w:t>
            </w:r>
          </w:p>
        </w:tc>
        <w:tc>
          <w:tcPr>
            <w:tcW w:w="2295" w:type="dxa"/>
            <w:shd w:val="clear" w:color="auto" w:fill="FFFFFF" w:themeFill="background1"/>
            <w:tcMar>
              <w:top w:w="15" w:type="dxa"/>
              <w:left w:w="15" w:type="dxa"/>
              <w:right w:w="15" w:type="dxa"/>
            </w:tcMar>
            <w:vAlign w:val="center"/>
          </w:tcPr>
          <w:p w14:paraId="7EA777D8" w14:textId="2014C6A2"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25</w:t>
            </w:r>
          </w:p>
        </w:tc>
      </w:tr>
      <w:tr w:rsidR="0D3BC924" w14:paraId="29847785"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1F9F23A3" w14:textId="692DF010"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13. Teusaquillo</w:t>
            </w:r>
          </w:p>
        </w:tc>
        <w:tc>
          <w:tcPr>
            <w:tcW w:w="2800" w:type="dxa"/>
            <w:shd w:val="clear" w:color="auto" w:fill="FFFFFF" w:themeFill="background1"/>
            <w:tcMar>
              <w:top w:w="15" w:type="dxa"/>
              <w:left w:w="15" w:type="dxa"/>
              <w:right w:w="15" w:type="dxa"/>
            </w:tcMar>
            <w:vAlign w:val="center"/>
          </w:tcPr>
          <w:p w14:paraId="1DF69BE1" w14:textId="41DAF43C"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5</w:t>
            </w:r>
          </w:p>
        </w:tc>
        <w:tc>
          <w:tcPr>
            <w:tcW w:w="2295" w:type="dxa"/>
            <w:shd w:val="clear" w:color="auto" w:fill="FFFFFF" w:themeFill="background1"/>
            <w:tcMar>
              <w:top w:w="15" w:type="dxa"/>
              <w:left w:w="15" w:type="dxa"/>
              <w:right w:w="15" w:type="dxa"/>
            </w:tcMar>
            <w:vAlign w:val="center"/>
          </w:tcPr>
          <w:p w14:paraId="06BA0BA9" w14:textId="1F644857"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25</w:t>
            </w:r>
          </w:p>
        </w:tc>
      </w:tr>
      <w:tr w:rsidR="0D3BC924" w14:paraId="1D59C910"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46ECF80A" w14:textId="2C3DAE15"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14. Los Mártires</w:t>
            </w:r>
          </w:p>
        </w:tc>
        <w:tc>
          <w:tcPr>
            <w:tcW w:w="2800" w:type="dxa"/>
            <w:shd w:val="clear" w:color="auto" w:fill="FFFFFF" w:themeFill="background1"/>
            <w:tcMar>
              <w:top w:w="15" w:type="dxa"/>
              <w:left w:w="15" w:type="dxa"/>
              <w:right w:w="15" w:type="dxa"/>
            </w:tcMar>
            <w:vAlign w:val="center"/>
          </w:tcPr>
          <w:p w14:paraId="747CC838" w14:textId="4C04231E"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24</w:t>
            </w:r>
          </w:p>
        </w:tc>
        <w:tc>
          <w:tcPr>
            <w:tcW w:w="2295" w:type="dxa"/>
            <w:shd w:val="clear" w:color="auto" w:fill="FFFFFF" w:themeFill="background1"/>
            <w:tcMar>
              <w:top w:w="15" w:type="dxa"/>
              <w:left w:w="15" w:type="dxa"/>
              <w:right w:w="15" w:type="dxa"/>
            </w:tcMar>
            <w:vAlign w:val="center"/>
          </w:tcPr>
          <w:p w14:paraId="1B2E9397" w14:textId="3E553879"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64</w:t>
            </w:r>
          </w:p>
        </w:tc>
      </w:tr>
      <w:tr w:rsidR="0D3BC924" w14:paraId="06B60A65"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700304A7" w14:textId="7813D163"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15. Antonio Nariño</w:t>
            </w:r>
          </w:p>
        </w:tc>
        <w:tc>
          <w:tcPr>
            <w:tcW w:w="2800" w:type="dxa"/>
            <w:shd w:val="clear" w:color="auto" w:fill="FFFFFF" w:themeFill="background1"/>
            <w:tcMar>
              <w:top w:w="15" w:type="dxa"/>
              <w:left w:w="15" w:type="dxa"/>
              <w:right w:w="15" w:type="dxa"/>
            </w:tcMar>
            <w:vAlign w:val="center"/>
          </w:tcPr>
          <w:p w14:paraId="4B7B0FC3" w14:textId="08C49A79"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7</w:t>
            </w:r>
          </w:p>
        </w:tc>
        <w:tc>
          <w:tcPr>
            <w:tcW w:w="2295" w:type="dxa"/>
            <w:shd w:val="clear" w:color="auto" w:fill="FFFFFF" w:themeFill="background1"/>
            <w:tcMar>
              <w:top w:w="15" w:type="dxa"/>
              <w:left w:w="15" w:type="dxa"/>
              <w:right w:w="15" w:type="dxa"/>
            </w:tcMar>
            <w:vAlign w:val="center"/>
          </w:tcPr>
          <w:p w14:paraId="21D46FDB" w14:textId="01BBF44A"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19</w:t>
            </w:r>
          </w:p>
        </w:tc>
      </w:tr>
      <w:tr w:rsidR="0D3BC924" w14:paraId="47F2C6B8"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64591ECE" w14:textId="39DED51B"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16. Puente Aranda</w:t>
            </w:r>
          </w:p>
        </w:tc>
        <w:tc>
          <w:tcPr>
            <w:tcW w:w="2800" w:type="dxa"/>
            <w:shd w:val="clear" w:color="auto" w:fill="FFFFFF" w:themeFill="background1"/>
            <w:tcMar>
              <w:top w:w="15" w:type="dxa"/>
              <w:left w:w="15" w:type="dxa"/>
              <w:right w:w="15" w:type="dxa"/>
            </w:tcMar>
            <w:vAlign w:val="center"/>
          </w:tcPr>
          <w:p w14:paraId="698A6B97" w14:textId="7884BCEA"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10</w:t>
            </w:r>
          </w:p>
        </w:tc>
        <w:tc>
          <w:tcPr>
            <w:tcW w:w="2295" w:type="dxa"/>
            <w:shd w:val="clear" w:color="auto" w:fill="FFFFFF" w:themeFill="background1"/>
            <w:tcMar>
              <w:top w:w="15" w:type="dxa"/>
              <w:left w:w="15" w:type="dxa"/>
              <w:right w:w="15" w:type="dxa"/>
            </w:tcMar>
            <w:vAlign w:val="center"/>
          </w:tcPr>
          <w:p w14:paraId="6038C08F" w14:textId="19BA066B"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30</w:t>
            </w:r>
          </w:p>
        </w:tc>
      </w:tr>
      <w:tr w:rsidR="0D3BC924" w14:paraId="20FF89C4"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6A2A7FBF" w14:textId="2A3FAAD9" w:rsidR="0D3BC924" w:rsidRDefault="0D3BC924" w:rsidP="0D3BC924">
            <w:pPr>
              <w:spacing w:after="0" w:line="240" w:lineRule="auto"/>
              <w:jc w:val="center"/>
              <w:rPr>
                <w:rFonts w:ascii="Arial" w:eastAsia="Arial" w:hAnsi="Arial" w:cs="Arial"/>
                <w:color w:val="000000" w:themeColor="text1"/>
                <w:sz w:val="18"/>
                <w:szCs w:val="18"/>
              </w:rPr>
            </w:pPr>
            <w:r w:rsidRPr="0D3BC924">
              <w:rPr>
                <w:rFonts w:ascii="Arial" w:eastAsia="Arial" w:hAnsi="Arial" w:cs="Arial"/>
                <w:color w:val="000000" w:themeColor="text1"/>
                <w:sz w:val="18"/>
                <w:szCs w:val="18"/>
              </w:rPr>
              <w:t xml:space="preserve">18. Rafael Uribe </w:t>
            </w:r>
            <w:proofErr w:type="spellStart"/>
            <w:r w:rsidRPr="0D3BC924">
              <w:rPr>
                <w:rFonts w:ascii="Arial" w:eastAsia="Arial" w:hAnsi="Arial" w:cs="Arial"/>
                <w:color w:val="000000" w:themeColor="text1"/>
                <w:sz w:val="18"/>
                <w:szCs w:val="18"/>
              </w:rPr>
              <w:t>Uribe</w:t>
            </w:r>
            <w:proofErr w:type="spellEnd"/>
          </w:p>
        </w:tc>
        <w:tc>
          <w:tcPr>
            <w:tcW w:w="2800" w:type="dxa"/>
            <w:shd w:val="clear" w:color="auto" w:fill="FFFFFF" w:themeFill="background1"/>
            <w:tcMar>
              <w:top w:w="15" w:type="dxa"/>
              <w:left w:w="15" w:type="dxa"/>
              <w:right w:w="15" w:type="dxa"/>
            </w:tcMar>
            <w:vAlign w:val="center"/>
          </w:tcPr>
          <w:p w14:paraId="47D612A0" w14:textId="24867C61"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112</w:t>
            </w:r>
          </w:p>
        </w:tc>
        <w:tc>
          <w:tcPr>
            <w:tcW w:w="2295" w:type="dxa"/>
            <w:shd w:val="clear" w:color="auto" w:fill="FFFFFF" w:themeFill="background1"/>
            <w:tcMar>
              <w:top w:w="15" w:type="dxa"/>
              <w:left w:w="15" w:type="dxa"/>
              <w:right w:w="15" w:type="dxa"/>
            </w:tcMar>
            <w:vAlign w:val="center"/>
          </w:tcPr>
          <w:p w14:paraId="6B9E3AA8" w14:textId="6018A9E8"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412</w:t>
            </w:r>
          </w:p>
        </w:tc>
      </w:tr>
      <w:tr w:rsidR="0D3BC924" w14:paraId="7CF9DD37"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3A51AB5C" w14:textId="53130BD4"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19. Ciudad Bolívar</w:t>
            </w:r>
          </w:p>
        </w:tc>
        <w:tc>
          <w:tcPr>
            <w:tcW w:w="2800" w:type="dxa"/>
            <w:shd w:val="clear" w:color="auto" w:fill="FFFFFF" w:themeFill="background1"/>
            <w:tcMar>
              <w:top w:w="15" w:type="dxa"/>
              <w:left w:w="15" w:type="dxa"/>
              <w:right w:w="15" w:type="dxa"/>
            </w:tcMar>
            <w:vAlign w:val="center"/>
          </w:tcPr>
          <w:p w14:paraId="6801CCE7" w14:textId="4AB451B5"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198</w:t>
            </w:r>
          </w:p>
        </w:tc>
        <w:tc>
          <w:tcPr>
            <w:tcW w:w="2295" w:type="dxa"/>
            <w:shd w:val="clear" w:color="auto" w:fill="FFFFFF" w:themeFill="background1"/>
            <w:tcMar>
              <w:top w:w="15" w:type="dxa"/>
              <w:left w:w="15" w:type="dxa"/>
              <w:right w:w="15" w:type="dxa"/>
            </w:tcMar>
            <w:vAlign w:val="center"/>
          </w:tcPr>
          <w:p w14:paraId="78F4BDEA" w14:textId="5AB3A00E"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 xml:space="preserve">766 </w:t>
            </w:r>
          </w:p>
        </w:tc>
      </w:tr>
      <w:tr w:rsidR="0D3BC924" w14:paraId="5FBD5F07" w14:textId="77777777" w:rsidTr="00F2010A">
        <w:trPr>
          <w:trHeight w:val="300"/>
          <w:jc w:val="center"/>
        </w:trPr>
        <w:tc>
          <w:tcPr>
            <w:tcW w:w="2595" w:type="dxa"/>
            <w:shd w:val="clear" w:color="auto" w:fill="FFFFFF" w:themeFill="background1"/>
            <w:tcMar>
              <w:top w:w="15" w:type="dxa"/>
              <w:left w:w="15" w:type="dxa"/>
              <w:right w:w="15" w:type="dxa"/>
            </w:tcMar>
            <w:vAlign w:val="center"/>
          </w:tcPr>
          <w:p w14:paraId="6AA6A4E3" w14:textId="7A937CCB" w:rsidR="0D3BC924" w:rsidRDefault="0D3BC924" w:rsidP="0D3BC924">
            <w:pPr>
              <w:spacing w:after="0" w:line="240" w:lineRule="auto"/>
              <w:jc w:val="center"/>
              <w:rPr>
                <w:rFonts w:ascii="Arial" w:eastAsia="Arial" w:hAnsi="Arial" w:cs="Arial"/>
                <w:b/>
                <w:bCs/>
                <w:color w:val="000000" w:themeColor="text1"/>
                <w:sz w:val="18"/>
                <w:szCs w:val="18"/>
                <w:lang w:val="es"/>
              </w:rPr>
            </w:pPr>
            <w:r w:rsidRPr="0D3BC924">
              <w:rPr>
                <w:rFonts w:ascii="Arial" w:eastAsia="Arial" w:hAnsi="Arial" w:cs="Arial"/>
                <w:b/>
                <w:bCs/>
                <w:color w:val="000000" w:themeColor="text1"/>
                <w:sz w:val="18"/>
                <w:szCs w:val="18"/>
                <w:lang w:val="es"/>
              </w:rPr>
              <w:t>Distrito</w:t>
            </w:r>
          </w:p>
        </w:tc>
        <w:tc>
          <w:tcPr>
            <w:tcW w:w="2800" w:type="dxa"/>
            <w:shd w:val="clear" w:color="auto" w:fill="FFFFFF" w:themeFill="background1"/>
            <w:tcMar>
              <w:top w:w="15" w:type="dxa"/>
              <w:left w:w="15" w:type="dxa"/>
              <w:right w:w="15" w:type="dxa"/>
            </w:tcMar>
            <w:vAlign w:val="center"/>
          </w:tcPr>
          <w:p w14:paraId="22E44C36" w14:textId="13365718" w:rsidR="0D3BC924" w:rsidRDefault="0D3BC924" w:rsidP="0D3BC924">
            <w:pPr>
              <w:spacing w:after="0" w:line="240" w:lineRule="auto"/>
              <w:jc w:val="center"/>
              <w:rPr>
                <w:rFonts w:ascii="Arial" w:eastAsia="Arial" w:hAnsi="Arial" w:cs="Arial"/>
                <w:b/>
                <w:bCs/>
                <w:color w:val="000000" w:themeColor="text1"/>
                <w:sz w:val="18"/>
                <w:szCs w:val="18"/>
                <w:lang w:val="es"/>
              </w:rPr>
            </w:pPr>
            <w:r w:rsidRPr="0D3BC924">
              <w:rPr>
                <w:rFonts w:ascii="Arial" w:eastAsia="Arial" w:hAnsi="Arial" w:cs="Arial"/>
                <w:b/>
                <w:bCs/>
                <w:color w:val="000000" w:themeColor="text1"/>
                <w:sz w:val="18"/>
                <w:szCs w:val="18"/>
                <w:lang w:val="es"/>
              </w:rPr>
              <w:t>1161</w:t>
            </w:r>
          </w:p>
        </w:tc>
        <w:tc>
          <w:tcPr>
            <w:tcW w:w="2295" w:type="dxa"/>
            <w:shd w:val="clear" w:color="auto" w:fill="FFFFFF" w:themeFill="background1"/>
            <w:tcMar>
              <w:top w:w="15" w:type="dxa"/>
              <w:left w:w="15" w:type="dxa"/>
              <w:right w:w="15" w:type="dxa"/>
            </w:tcMar>
            <w:vAlign w:val="center"/>
          </w:tcPr>
          <w:p w14:paraId="68EFD524" w14:textId="0A203760" w:rsidR="0D3BC924" w:rsidRDefault="0D3BC924" w:rsidP="0D3BC924">
            <w:pPr>
              <w:spacing w:after="0" w:line="240" w:lineRule="auto"/>
              <w:jc w:val="center"/>
              <w:rPr>
                <w:rFonts w:ascii="Arial" w:eastAsia="Arial" w:hAnsi="Arial" w:cs="Arial"/>
                <w:b/>
                <w:bCs/>
                <w:color w:val="000000" w:themeColor="text1"/>
                <w:sz w:val="18"/>
                <w:szCs w:val="18"/>
                <w:lang w:val="es"/>
              </w:rPr>
            </w:pPr>
            <w:r w:rsidRPr="0D3BC924">
              <w:rPr>
                <w:rFonts w:ascii="Arial" w:eastAsia="Arial" w:hAnsi="Arial" w:cs="Arial"/>
                <w:b/>
                <w:bCs/>
                <w:color w:val="000000" w:themeColor="text1"/>
                <w:sz w:val="18"/>
                <w:szCs w:val="18"/>
                <w:lang w:val="es"/>
              </w:rPr>
              <w:t>4156</w:t>
            </w:r>
          </w:p>
        </w:tc>
      </w:tr>
    </w:tbl>
    <w:p w14:paraId="0B41AEE3" w14:textId="6185C061" w:rsidR="0B1AD5F4" w:rsidRDefault="0B1AD5F4" w:rsidP="0D3BC924">
      <w:pPr>
        <w:spacing w:after="0" w:line="240" w:lineRule="auto"/>
        <w:jc w:val="center"/>
        <w:rPr>
          <w:rFonts w:ascii="Arial" w:eastAsia="Arial" w:hAnsi="Arial" w:cs="Arial"/>
          <w:sz w:val="16"/>
          <w:szCs w:val="16"/>
          <w:lang w:val="es"/>
        </w:rPr>
      </w:pPr>
      <w:r w:rsidRPr="0D3BC924">
        <w:rPr>
          <w:rFonts w:ascii="Arial" w:eastAsia="Arial" w:hAnsi="Arial" w:cs="Arial"/>
          <w:sz w:val="16"/>
          <w:szCs w:val="16"/>
          <w:lang w:val="es"/>
        </w:rPr>
        <w:t>Fuente: Aplicativo GTAPS – octubre 2024 – Julio 2025.</w:t>
      </w:r>
    </w:p>
    <w:p w14:paraId="434C77A2" w14:textId="763B2088" w:rsidR="0B1AD5F4" w:rsidRDefault="0B1AD5F4" w:rsidP="0D3BC924">
      <w:pPr>
        <w:spacing w:after="0" w:line="240" w:lineRule="auto"/>
        <w:jc w:val="both"/>
        <w:rPr>
          <w:rFonts w:ascii="Arial" w:eastAsia="Arial" w:hAnsi="Arial" w:cs="Arial"/>
          <w:lang w:val="es"/>
        </w:rPr>
      </w:pPr>
      <w:r w:rsidRPr="0D3BC924">
        <w:rPr>
          <w:rFonts w:ascii="Arial" w:eastAsia="Arial" w:hAnsi="Arial" w:cs="Arial"/>
          <w:lang w:val="es"/>
        </w:rPr>
        <w:t xml:space="preserve"> </w:t>
      </w:r>
    </w:p>
    <w:p w14:paraId="2D516753" w14:textId="079ADB7E" w:rsidR="0B1AD5F4" w:rsidRDefault="0B1AD5F4" w:rsidP="0D3BC924">
      <w:pPr>
        <w:spacing w:after="0" w:line="240" w:lineRule="auto"/>
        <w:jc w:val="both"/>
        <w:rPr>
          <w:rFonts w:ascii="Arial" w:eastAsia="Arial" w:hAnsi="Arial" w:cs="Arial"/>
          <w:lang w:val="es"/>
        </w:rPr>
      </w:pPr>
      <w:r w:rsidRPr="0D3BC924">
        <w:rPr>
          <w:rFonts w:ascii="Arial" w:eastAsia="Arial" w:hAnsi="Arial" w:cs="Arial"/>
          <w:lang w:val="es"/>
        </w:rPr>
        <w:t xml:space="preserve"> </w:t>
      </w:r>
    </w:p>
    <w:p w14:paraId="40BF5B05" w14:textId="3589DCB8" w:rsidR="0B1AD5F4" w:rsidRDefault="0B1AD5F4" w:rsidP="0D3BC924">
      <w:pPr>
        <w:spacing w:after="0" w:line="240" w:lineRule="auto"/>
        <w:jc w:val="both"/>
        <w:rPr>
          <w:rFonts w:ascii="Arial" w:eastAsia="Arial" w:hAnsi="Arial" w:cs="Arial"/>
          <w:lang w:val="es"/>
        </w:rPr>
      </w:pPr>
      <w:r w:rsidRPr="0D3BC924">
        <w:rPr>
          <w:rFonts w:ascii="Arial" w:eastAsia="Arial" w:hAnsi="Arial" w:cs="Arial"/>
          <w:lang w:val="es"/>
        </w:rPr>
        <w:lastRenderedPageBreak/>
        <w:t xml:space="preserve">Ahora bien, en cuanto al presupuesto asignado y ejecutado para las actividades de detección, atención y seguimiento de la desnutrición infantil desarrolladas por los Equipos MAS Bienestar en tu Hogar </w:t>
      </w:r>
    </w:p>
    <w:p w14:paraId="4514E62B" w14:textId="1509E6DC" w:rsidR="0D3BC924" w:rsidRDefault="0D3BC924" w:rsidP="0D3BC924">
      <w:pPr>
        <w:spacing w:after="0" w:line="240" w:lineRule="auto"/>
        <w:jc w:val="both"/>
        <w:rPr>
          <w:rFonts w:ascii="Arial" w:eastAsia="Arial" w:hAnsi="Arial" w:cs="Arial"/>
        </w:rPr>
      </w:pPr>
    </w:p>
    <w:p w14:paraId="79DC8179" w14:textId="5D609851" w:rsidR="0B1AD5F4" w:rsidRDefault="0B1AD5F4" w:rsidP="0D3BC924">
      <w:pPr>
        <w:spacing w:after="0" w:line="240" w:lineRule="auto"/>
        <w:jc w:val="center"/>
        <w:rPr>
          <w:rFonts w:ascii="Arial" w:eastAsia="Arial" w:hAnsi="Arial" w:cs="Arial"/>
        </w:rPr>
      </w:pPr>
      <w:r w:rsidRPr="0D3BC924">
        <w:rPr>
          <w:rFonts w:ascii="Arial" w:eastAsia="Arial" w:hAnsi="Arial" w:cs="Arial"/>
        </w:rPr>
        <w:t xml:space="preserve">Tabla </w:t>
      </w:r>
      <w:r w:rsidR="460E16F9" w:rsidRPr="0D3BC924">
        <w:rPr>
          <w:rFonts w:ascii="Arial" w:eastAsia="Arial" w:hAnsi="Arial" w:cs="Arial"/>
        </w:rPr>
        <w:t>8</w:t>
      </w:r>
      <w:r w:rsidRPr="0D3BC924">
        <w:rPr>
          <w:rFonts w:ascii="Arial" w:eastAsia="Arial" w:hAnsi="Arial" w:cs="Arial"/>
        </w:rPr>
        <w:t xml:space="preserve"> Presupuesto Actividades detección, atención y seguimiento de la desnutrición infantil – Equipos MAS Bienestar en tu Hogar.</w:t>
      </w:r>
    </w:p>
    <w:tbl>
      <w:tblPr>
        <w:tblW w:w="0" w:type="auto"/>
        <w:jc w:val="center"/>
        <w:tblLayout w:type="fixed"/>
        <w:tblLook w:val="06A0" w:firstRow="1" w:lastRow="0" w:firstColumn="1" w:lastColumn="0" w:noHBand="1" w:noVBand="1"/>
      </w:tblPr>
      <w:tblGrid>
        <w:gridCol w:w="3930"/>
        <w:gridCol w:w="3915"/>
      </w:tblGrid>
      <w:tr w:rsidR="0D3BC924" w14:paraId="5F422048" w14:textId="77777777" w:rsidTr="0D3BC924">
        <w:trPr>
          <w:trHeight w:val="300"/>
          <w:jc w:val="center"/>
        </w:trPr>
        <w:tc>
          <w:tcPr>
            <w:tcW w:w="393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5" w:type="dxa"/>
              <w:right w:w="15" w:type="dxa"/>
            </w:tcMar>
            <w:vAlign w:val="center"/>
          </w:tcPr>
          <w:p w14:paraId="5D9B5F9C" w14:textId="028437DF" w:rsidR="0D3BC924" w:rsidRDefault="0D3BC924" w:rsidP="0D3BC924">
            <w:pPr>
              <w:spacing w:after="0" w:line="240" w:lineRule="auto"/>
              <w:jc w:val="center"/>
              <w:rPr>
                <w:rFonts w:ascii="Arial" w:eastAsia="Arial" w:hAnsi="Arial" w:cs="Arial"/>
                <w:b/>
                <w:bCs/>
                <w:color w:val="000000" w:themeColor="text1"/>
                <w:sz w:val="18"/>
                <w:szCs w:val="18"/>
                <w:lang w:val="es"/>
              </w:rPr>
            </w:pPr>
            <w:r w:rsidRPr="0D3BC924">
              <w:rPr>
                <w:rFonts w:ascii="Arial" w:eastAsia="Arial" w:hAnsi="Arial" w:cs="Arial"/>
                <w:b/>
                <w:bCs/>
                <w:color w:val="000000" w:themeColor="text1"/>
                <w:sz w:val="18"/>
                <w:szCs w:val="18"/>
                <w:lang w:val="es"/>
              </w:rPr>
              <w:t>PRESUPUESTO ASIGNADO OCTUBRE 2024-JULIO 2025</w:t>
            </w:r>
          </w:p>
        </w:tc>
        <w:tc>
          <w:tcPr>
            <w:tcW w:w="3915"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5" w:type="dxa"/>
              <w:right w:w="15" w:type="dxa"/>
            </w:tcMar>
            <w:vAlign w:val="center"/>
          </w:tcPr>
          <w:p w14:paraId="6A79E73D" w14:textId="58F9D9EE" w:rsidR="0D3BC924" w:rsidRDefault="0D3BC924" w:rsidP="0D3BC924">
            <w:pPr>
              <w:spacing w:after="0" w:line="240" w:lineRule="auto"/>
              <w:jc w:val="center"/>
              <w:rPr>
                <w:rFonts w:ascii="Arial" w:eastAsia="Arial" w:hAnsi="Arial" w:cs="Arial"/>
                <w:b/>
                <w:bCs/>
                <w:color w:val="000000" w:themeColor="text1"/>
                <w:sz w:val="18"/>
                <w:szCs w:val="18"/>
                <w:lang w:val="es"/>
              </w:rPr>
            </w:pPr>
            <w:r w:rsidRPr="0D3BC924">
              <w:rPr>
                <w:rFonts w:ascii="Arial" w:eastAsia="Arial" w:hAnsi="Arial" w:cs="Arial"/>
                <w:b/>
                <w:bCs/>
                <w:color w:val="000000" w:themeColor="text1"/>
                <w:sz w:val="18"/>
                <w:szCs w:val="18"/>
                <w:lang w:val="es"/>
              </w:rPr>
              <w:t>PRESUPUESTO EJECUTADO OCTUBRE 2024-JUNIO 2025</w:t>
            </w:r>
          </w:p>
        </w:tc>
      </w:tr>
      <w:tr w:rsidR="0D3BC924" w14:paraId="2D64CDD4" w14:textId="77777777" w:rsidTr="0D3BC924">
        <w:trPr>
          <w:trHeight w:val="300"/>
          <w:jc w:val="center"/>
        </w:trPr>
        <w:tc>
          <w:tcPr>
            <w:tcW w:w="393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5" w:type="dxa"/>
              <w:right w:w="15" w:type="dxa"/>
            </w:tcMar>
            <w:vAlign w:val="center"/>
          </w:tcPr>
          <w:p w14:paraId="1D7ECECE" w14:textId="00B2EA87"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 xml:space="preserve">$ 409.222.308 </w:t>
            </w:r>
          </w:p>
        </w:tc>
        <w:tc>
          <w:tcPr>
            <w:tcW w:w="3915"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5" w:type="dxa"/>
              <w:right w:w="15" w:type="dxa"/>
            </w:tcMar>
            <w:vAlign w:val="center"/>
          </w:tcPr>
          <w:p w14:paraId="4E57DD45" w14:textId="56072B9B" w:rsidR="0D3BC924" w:rsidRDefault="0D3BC924" w:rsidP="0D3BC924">
            <w:pPr>
              <w:spacing w:after="0" w:line="240" w:lineRule="auto"/>
              <w:jc w:val="center"/>
              <w:rPr>
                <w:rFonts w:ascii="Arial" w:eastAsia="Arial" w:hAnsi="Arial" w:cs="Arial"/>
                <w:color w:val="000000" w:themeColor="text1"/>
                <w:sz w:val="18"/>
                <w:szCs w:val="18"/>
                <w:lang w:val="es"/>
              </w:rPr>
            </w:pPr>
            <w:r w:rsidRPr="0D3BC924">
              <w:rPr>
                <w:rFonts w:ascii="Arial" w:eastAsia="Arial" w:hAnsi="Arial" w:cs="Arial"/>
                <w:color w:val="000000" w:themeColor="text1"/>
                <w:sz w:val="18"/>
                <w:szCs w:val="18"/>
                <w:lang w:val="es"/>
              </w:rPr>
              <w:t xml:space="preserve"> $ 289.803.402</w:t>
            </w:r>
          </w:p>
        </w:tc>
      </w:tr>
    </w:tbl>
    <w:p w14:paraId="0DFF94B4" w14:textId="456C36B6" w:rsidR="0B1AD5F4" w:rsidRDefault="0B1AD5F4" w:rsidP="0D3BC924">
      <w:pPr>
        <w:spacing w:after="0" w:line="240" w:lineRule="auto"/>
        <w:jc w:val="center"/>
        <w:rPr>
          <w:rFonts w:ascii="Arial" w:eastAsia="Arial" w:hAnsi="Arial" w:cs="Arial"/>
          <w:sz w:val="16"/>
          <w:szCs w:val="16"/>
        </w:rPr>
      </w:pPr>
      <w:r w:rsidRPr="0D3BC924">
        <w:rPr>
          <w:rFonts w:ascii="Arial" w:eastAsia="Arial" w:hAnsi="Arial" w:cs="Arial"/>
          <w:sz w:val="16"/>
          <w:szCs w:val="16"/>
        </w:rPr>
        <w:t>Fuente: Informe de Gestión, Plan Programático y Presupuestal PPP – Junio 2025</w:t>
      </w:r>
    </w:p>
    <w:p w14:paraId="38AE33ED" w14:textId="38B92FFD" w:rsidR="0D3BC924" w:rsidRDefault="0D3BC924" w:rsidP="0D3BC924">
      <w:pPr>
        <w:spacing w:after="0" w:line="240" w:lineRule="auto"/>
        <w:jc w:val="both"/>
        <w:rPr>
          <w:rFonts w:ascii="Arial" w:eastAsia="Arial" w:hAnsi="Arial" w:cs="Arial"/>
          <w:i/>
          <w:iCs/>
          <w:highlight w:val="green"/>
        </w:rPr>
      </w:pPr>
    </w:p>
    <w:p w14:paraId="7C0F1530" w14:textId="295DA62E" w:rsidR="536B34B6" w:rsidRDefault="536B34B6" w:rsidP="0D3BC924">
      <w:pPr>
        <w:spacing w:after="0" w:line="240" w:lineRule="auto"/>
        <w:jc w:val="both"/>
        <w:rPr>
          <w:rFonts w:ascii="Arial" w:eastAsia="Arial" w:hAnsi="Arial" w:cs="Arial"/>
          <w:lang w:val="es"/>
        </w:rPr>
      </w:pPr>
      <w:proofErr w:type="spellStart"/>
      <w:r w:rsidRPr="0D3BC924">
        <w:rPr>
          <w:rFonts w:ascii="Arial" w:eastAsia="Arial" w:hAnsi="Arial" w:cs="Arial"/>
        </w:rPr>
        <w:t>Adic</w:t>
      </w:r>
      <w:r w:rsidRPr="0D3BC924">
        <w:rPr>
          <w:rFonts w:ascii="Arial" w:eastAsia="Arial" w:hAnsi="Arial" w:cs="Arial"/>
          <w:lang w:val="es"/>
        </w:rPr>
        <w:t>ional</w:t>
      </w:r>
      <w:proofErr w:type="spellEnd"/>
      <w:r w:rsidRPr="0D3BC924">
        <w:rPr>
          <w:rFonts w:ascii="Arial" w:eastAsia="Arial" w:hAnsi="Arial" w:cs="Arial"/>
          <w:lang w:val="es"/>
        </w:rPr>
        <w:t xml:space="preserve"> a lo anterior, l</w:t>
      </w:r>
      <w:r w:rsidR="51781CB9" w:rsidRPr="0D3BC924">
        <w:rPr>
          <w:rFonts w:ascii="Arial" w:eastAsia="Arial" w:hAnsi="Arial" w:cs="Arial"/>
        </w:rPr>
        <w:t>a Secretaría Distrital de Salud (SDS), en el marco de la Política Pública de Seguridad Alimentaria y Nutricional de Bogotá 2019–2031 (PPSAN), implementa acciones dirigidas a la detección, atención integral y seguimiento de la desnutrición infantil, con enfoque intersectorial, territorial, diferencial y de curso de vida. Estas acciones se desarrollan principalmente a través del Plan de Salud Pública de Intervenciones Colectivas (PSPIC) y su armonización en el modelo “+Más Bienestar”, contemplando los distintos entornos cuidadores: hogar, educativo, institucional, comunitario y laboral.</w:t>
      </w:r>
    </w:p>
    <w:p w14:paraId="54BEC7C5" w14:textId="0F0D0B2C" w:rsidR="51781CB9" w:rsidRDefault="51781CB9" w:rsidP="0D3BC924">
      <w:pPr>
        <w:spacing w:after="0" w:line="240" w:lineRule="auto"/>
        <w:ind w:left="644"/>
        <w:jc w:val="both"/>
        <w:rPr>
          <w:rFonts w:ascii="Arial" w:eastAsia="Arial" w:hAnsi="Arial" w:cs="Arial"/>
          <w:lang w:val="es"/>
        </w:rPr>
      </w:pPr>
      <w:r w:rsidRPr="0D3BC924">
        <w:rPr>
          <w:rFonts w:ascii="Arial" w:eastAsia="Arial" w:hAnsi="Arial" w:cs="Arial"/>
          <w:lang w:val="es"/>
        </w:rPr>
        <w:t xml:space="preserve"> </w:t>
      </w:r>
    </w:p>
    <w:p w14:paraId="66EAC7DC" w14:textId="7977463A" w:rsidR="51781CB9" w:rsidRDefault="51781CB9" w:rsidP="39C92945">
      <w:pPr>
        <w:pStyle w:val="Prrafodelista"/>
        <w:numPr>
          <w:ilvl w:val="0"/>
          <w:numId w:val="34"/>
        </w:num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t xml:space="preserve">Equipos Básicos Extramurales del Entorno Hogar, </w:t>
      </w:r>
      <w:r w:rsidRPr="0D3BC924">
        <w:rPr>
          <w:rFonts w:ascii="Arial" w:eastAsia="Arial" w:hAnsi="Arial" w:cs="Arial"/>
          <w:color w:val="000000" w:themeColor="text1"/>
          <w:lang w:val="es-MX"/>
        </w:rPr>
        <w:t>se realiza la búsqueda activa e identificación de niños y niñas menores de 5 años con desnutrición aguda, a través de la toma de medidas antropométricas de peso y talla de acuerdo con lo establecido en la Resolución 2465 de 2016, para su clasificación nutricional según indicador de peso para la talla principalmente. A partir de dicha identificación, los equipos territoriales verifican la adhesión a la atención en salud según la normatividad vigente, y remiten inmediatamente a las IPS correspondientes para confirmar el caso y definir el manejo, según los riesgos y necesidades en salud identificados para niños con desnutrición. A su vez, se canaliza a entidades de atención social (Secretaría Distrital de Integración Social e Instituto Colombiano de Bienestar Familiar) para mitigar la inseguridad alimentaria y nutricional, abordando los determinantes sociales que intervienen en la presencia de alteraciones nutricionales. En la armonización,</w:t>
      </w:r>
      <w:r w:rsidRPr="0D3BC924">
        <w:rPr>
          <w:rFonts w:ascii="Arial" w:eastAsia="Arial" w:hAnsi="Arial" w:cs="Arial"/>
          <w:color w:val="000000" w:themeColor="text1"/>
          <w:lang w:val="es"/>
        </w:rPr>
        <w:t xml:space="preserve"> se incluyó la intervención colectiva e individual por medicina general, nutrición, enfermería y otros perfiles interdisciplinarios complementarios (psicología, odontología, etc.), de los niños y niñas menores de 5 años con riesgo de desnutrición aguda en desviación estándar para el indicador de peso para la talla entre -1,5 y -2,0, identificados a través del Sistema de Vigilancia Alimentario y Nutricional -SISVAN. </w:t>
      </w:r>
    </w:p>
    <w:p w14:paraId="094DC0A0" w14:textId="0A7FD243" w:rsidR="0D3BC924" w:rsidRDefault="0D3BC924" w:rsidP="0D3BC924">
      <w:pPr>
        <w:pStyle w:val="Prrafodelista"/>
        <w:spacing w:after="0" w:line="240" w:lineRule="auto"/>
        <w:ind w:hanging="360"/>
        <w:jc w:val="both"/>
        <w:rPr>
          <w:rFonts w:ascii="Arial" w:eastAsia="Arial" w:hAnsi="Arial" w:cs="Arial"/>
          <w:color w:val="000000" w:themeColor="text1"/>
          <w:lang w:val="es"/>
        </w:rPr>
      </w:pPr>
    </w:p>
    <w:p w14:paraId="09E0EBF4" w14:textId="4F0C7E2C" w:rsidR="51781CB9" w:rsidRDefault="51781CB9" w:rsidP="39C92945">
      <w:pPr>
        <w:pStyle w:val="Prrafodelista"/>
        <w:numPr>
          <w:ilvl w:val="0"/>
          <w:numId w:val="34"/>
        </w:num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 xml:space="preserve">En el Entorno Cuidador Educativo, se realiza proceso de priorización de instituciones educativas y jardines infantiles que se abordarán por medio de planes de cuidado escolar (acompañamiento en aula, procesos de formación para el liderazgo estudiantil, compromisos simbólicos para mejorar el consumo de alimentos saludables), jornadas de bienestar al colegio mediante actividades lúdicas y experienciales que permitan la participación activa de los estudiantes y docentes, y acudientes; actividades que involucren “familias con MAS bienestar” que propone a través de procesos educativos y pedagógicos orientar en el fortalecimiento </w:t>
      </w:r>
      <w:r w:rsidRPr="0D3BC924">
        <w:rPr>
          <w:rFonts w:ascii="Arial" w:eastAsia="Arial" w:hAnsi="Arial" w:cs="Arial"/>
          <w:color w:val="000000" w:themeColor="text1"/>
        </w:rPr>
        <w:lastRenderedPageBreak/>
        <w:t xml:space="preserve">factores protectores e identificar y gestionar factores de riesgo con las familias de los escolares. Las intervenciones en este entorno se realizan con base en los mensajes clave de alimentación saludable de las Guías Alimentarias Basadas en Alimentos (GABAS). Se prioriza el tamizaje antropométrico en niños y niñas menores de cinco años y canalización hacia la ruta de alteraciones nutricionales en caso de requerirse.  </w:t>
      </w:r>
    </w:p>
    <w:p w14:paraId="715B7B61" w14:textId="6A6CD71A" w:rsidR="51781CB9" w:rsidRDefault="51781CB9" w:rsidP="00E639E6">
      <w:pPr>
        <w:pStyle w:val="Prrafodelista"/>
        <w:spacing w:after="0" w:line="240" w:lineRule="auto"/>
        <w:jc w:val="both"/>
        <w:rPr>
          <w:rFonts w:ascii="Arial" w:eastAsia="Arial" w:hAnsi="Arial" w:cs="Arial"/>
          <w:color w:val="000000" w:themeColor="text1"/>
        </w:rPr>
      </w:pPr>
    </w:p>
    <w:p w14:paraId="583B0EAF" w14:textId="74C241CF" w:rsidR="51781CB9" w:rsidRDefault="51781CB9" w:rsidP="39C92945">
      <w:pPr>
        <w:pStyle w:val="Prrafodelista"/>
        <w:numPr>
          <w:ilvl w:val="0"/>
          <w:numId w:val="34"/>
        </w:num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t xml:space="preserve">En el Entorno Institucional se continúa desarrollando acciones de promoción de la alimentación infantil saludable y lactancia materna, así como educación en signos de alarma e identificación de la desnutrición aguda a madres comunitarias o agentes educativas en Instituciones de Atención a la Primera Infancia, incluyendo no solo Hogares Comunitarios de Bienestar, sino también otros programas priorizados del Instituto Colombiano de Bienestar Familiar, a través de sesiones educativas y comunicativas planificadas por los equipos territoriales en salud pública. </w:t>
      </w:r>
    </w:p>
    <w:p w14:paraId="487ABBA9" w14:textId="1F7923B6" w:rsidR="51781CB9" w:rsidRDefault="51781CB9" w:rsidP="39C92945">
      <w:pPr>
        <w:pStyle w:val="Prrafodelista"/>
        <w:numPr>
          <w:ilvl w:val="0"/>
          <w:numId w:val="34"/>
        </w:num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t xml:space="preserve">Adicional, se realiza el seguimiento y monitoreo a niños y niñas con desnutrición aguda, con retraso en talla reportados en las bases de datos de SISVAN, con bajo peso al nacer y a gestantes con malnutrición (bajo peso y obesidad para la edad gestacional), a través de la revisión de la historia clínica con el fin de verificar la garantía de atención integral en salud según lo establecido en la Resolución 2350 del 2020 y Resolución 3280 del 2018, dando lugar a la gestión sectorial requerida de acuerdo con las barreras en la atención, formulación o entrega de la formula terapéutica y la gestión intersectorial para la priorización y vinculación a programas de asistencia alimentaria ofertados por otras entidades distritales.   </w:t>
      </w:r>
    </w:p>
    <w:p w14:paraId="3161DD1D" w14:textId="7EF6DFBC" w:rsidR="0D3BC924" w:rsidRDefault="0D3BC924" w:rsidP="0D3BC924">
      <w:pPr>
        <w:spacing w:after="0" w:line="240" w:lineRule="auto"/>
        <w:ind w:left="720"/>
        <w:jc w:val="both"/>
        <w:rPr>
          <w:rFonts w:ascii="Arial" w:eastAsia="Arial" w:hAnsi="Arial" w:cs="Arial"/>
          <w:color w:val="000000" w:themeColor="text1"/>
          <w:lang w:val="es"/>
        </w:rPr>
      </w:pPr>
    </w:p>
    <w:p w14:paraId="40806001" w14:textId="1B0FB139" w:rsidR="51781CB9" w:rsidRDefault="51781CB9" w:rsidP="39C92945">
      <w:pPr>
        <w:pStyle w:val="Prrafodelista"/>
        <w:numPr>
          <w:ilvl w:val="0"/>
          <w:numId w:val="34"/>
        </w:numPr>
        <w:spacing w:after="0" w:line="240" w:lineRule="auto"/>
        <w:jc w:val="both"/>
        <w:rPr>
          <w:rFonts w:ascii="Arial" w:eastAsia="Arial" w:hAnsi="Arial" w:cs="Arial"/>
          <w:color w:val="000000" w:themeColor="text1"/>
          <w:lang w:val="es"/>
        </w:rPr>
      </w:pPr>
      <w:r w:rsidRPr="26C467B3">
        <w:rPr>
          <w:rFonts w:ascii="Arial" w:eastAsia="Arial" w:hAnsi="Arial" w:cs="Arial"/>
          <w:color w:val="000000" w:themeColor="text1"/>
          <w:lang w:val="es"/>
        </w:rPr>
        <w:t xml:space="preserve">En el Entorno Comunitario, se desarrollan acciones dirigidas a identificar líderes y lideresas comunitarios, desarrollando estrategias sociales orientadas al empoderamiento y la coordinación comunitaria. Estas acciones buscan promover a través de la conformación de grupos de apoyo, la salud y alimentación adecuada, prevenir riesgos, fomentar prácticas de autocuidado, e impulsar procesos educativos en salud para mejorar el bienestar y la alimentación de la población. </w:t>
      </w:r>
    </w:p>
    <w:p w14:paraId="439DC72E" w14:textId="31C43D19" w:rsidR="51781CB9" w:rsidRDefault="51781CB9" w:rsidP="26C467B3">
      <w:pPr>
        <w:pStyle w:val="Prrafodelista"/>
        <w:spacing w:after="0" w:line="240" w:lineRule="auto"/>
        <w:jc w:val="both"/>
        <w:rPr>
          <w:rFonts w:ascii="Arial" w:eastAsia="Arial" w:hAnsi="Arial" w:cs="Arial"/>
          <w:color w:val="000000" w:themeColor="text1"/>
          <w:lang w:val="es"/>
        </w:rPr>
      </w:pPr>
      <w:r w:rsidRPr="26C467B3">
        <w:rPr>
          <w:rFonts w:ascii="Arial" w:eastAsia="Arial" w:hAnsi="Arial" w:cs="Arial"/>
          <w:color w:val="000000" w:themeColor="text1"/>
          <w:lang w:val="es"/>
        </w:rPr>
        <w:t xml:space="preserve"> </w:t>
      </w:r>
    </w:p>
    <w:p w14:paraId="5DA0ACE2" w14:textId="7ECF2A77" w:rsidR="51781CB9" w:rsidRDefault="51781CB9" w:rsidP="39C92945">
      <w:pPr>
        <w:pStyle w:val="Prrafodelista"/>
        <w:numPr>
          <w:ilvl w:val="0"/>
          <w:numId w:val="34"/>
        </w:num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 xml:space="preserve">También a través de los grupos comunitarios, se promueven las huertas como una estrategia dirigida a la reducción de la inseguridad alimentaria y nutricional mediante el fomento de prácticas de autoconsumo de alimentos, contribuyendo a su autosuficiencia alimentaria y a la variedad y diversificación de su alimentación. Además, se busca potenciar el capital social y humano, facilitando la participación e integración de todos los actores locales en el proceso, lo que refuerza la cohesión comunitaria y fomenta la sostenibilidad de estas iniciativas. </w:t>
      </w:r>
    </w:p>
    <w:p w14:paraId="211FFC6B" w14:textId="18DED017" w:rsidR="51781CB9" w:rsidRDefault="51781CB9" w:rsidP="26C467B3">
      <w:pPr>
        <w:pStyle w:val="Prrafodelista"/>
        <w:spacing w:after="0" w:line="240" w:lineRule="auto"/>
        <w:jc w:val="both"/>
        <w:rPr>
          <w:rFonts w:ascii="Arial" w:eastAsia="Arial" w:hAnsi="Arial" w:cs="Arial"/>
          <w:color w:val="000000" w:themeColor="text1"/>
        </w:rPr>
      </w:pPr>
      <w:r w:rsidRPr="26C467B3">
        <w:rPr>
          <w:rFonts w:ascii="Arial" w:eastAsia="Arial" w:hAnsi="Arial" w:cs="Arial"/>
          <w:color w:val="000000" w:themeColor="text1"/>
        </w:rPr>
        <w:t xml:space="preserve">    </w:t>
      </w:r>
    </w:p>
    <w:p w14:paraId="426F4D5F" w14:textId="146BD255" w:rsidR="51781CB9" w:rsidRDefault="51781CB9" w:rsidP="39C92945">
      <w:pPr>
        <w:pStyle w:val="Prrafodelista"/>
        <w:numPr>
          <w:ilvl w:val="0"/>
          <w:numId w:val="34"/>
        </w:num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t xml:space="preserve">En el Entorno Laboral, se realizarán acciones promocionales dirigidas a la prevención del trabajo infantil, entre las cuales se resalta la toma de medidas antropométricas en niños y niñas menores de cinco (5) años que se encuentran con sus acudientes durante la jornada laboral, clasificación nutricional e identificación de la desnutrición aguda, verificación de la adherencia al lineamiento para el manejo integrado de la desnutrición en niños y niñas menores de 0 a 59 meses, y canalización a las EAPB e IPS para la resolución de barreras y garantía de la </w:t>
      </w:r>
      <w:r w:rsidRPr="0D3BC924">
        <w:rPr>
          <w:rFonts w:ascii="Arial" w:eastAsia="Arial" w:hAnsi="Arial" w:cs="Arial"/>
          <w:color w:val="000000" w:themeColor="text1"/>
          <w:lang w:val="es"/>
        </w:rPr>
        <w:lastRenderedPageBreak/>
        <w:t xml:space="preserve">atención en salud. Además, se mantiene la ampliación de la oferta de Salas Amigas de la Familia Lactante del entorno laboral.  </w:t>
      </w:r>
    </w:p>
    <w:p w14:paraId="1335E1FE" w14:textId="6F93EA36" w:rsidR="0D3BC924" w:rsidRDefault="0D3BC924" w:rsidP="0D3BC924">
      <w:pPr>
        <w:spacing w:after="0" w:line="240" w:lineRule="auto"/>
        <w:jc w:val="both"/>
        <w:rPr>
          <w:rFonts w:ascii="Arial" w:eastAsia="Arial" w:hAnsi="Arial" w:cs="Arial"/>
          <w:color w:val="000000" w:themeColor="text1"/>
          <w:lang w:val="es"/>
        </w:rPr>
      </w:pPr>
    </w:p>
    <w:p w14:paraId="1457683F" w14:textId="30FC48E0" w:rsidR="51781CB9" w:rsidRDefault="51781CB9" w:rsidP="39C92945">
      <w:pPr>
        <w:pStyle w:val="Prrafodelista"/>
        <w:numPr>
          <w:ilvl w:val="0"/>
          <w:numId w:val="34"/>
        </w:num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t>Desde la Gestión de Estrategias y Programas de Interés en Salud Pública -GEPISP, se continua la gestión para la implementación de la estrategia de Instituciones Amigas de la Mujer y la Infancia Integral -IAMII, una iniciativa propuesta al país por Unicef para motivar a las instituciones de salud a mejorar sus prácticas de atención en salud y nutrición materna e infantil, siguiendo los principios de universalidad, igualdad y no discriminación, participación e inclusión, responsabilidad social y rendición de cuentas</w:t>
      </w:r>
      <w:r w:rsidR="4FFED657" w:rsidRPr="0D3BC924">
        <w:rPr>
          <w:rFonts w:ascii="Arial" w:eastAsia="Arial" w:hAnsi="Arial" w:cs="Arial"/>
          <w:color w:val="000000" w:themeColor="text1"/>
          <w:lang w:val="es"/>
        </w:rPr>
        <w:t>.</w:t>
      </w:r>
    </w:p>
    <w:p w14:paraId="19040AA9" w14:textId="0AD1454D" w:rsidR="0D3BC924" w:rsidRDefault="0D3BC924" w:rsidP="0D3BC924">
      <w:pPr>
        <w:pStyle w:val="Prrafodelista"/>
        <w:spacing w:after="0" w:line="240" w:lineRule="auto"/>
        <w:ind w:left="360"/>
        <w:jc w:val="both"/>
        <w:rPr>
          <w:rFonts w:ascii="Arial" w:eastAsia="Arial" w:hAnsi="Arial" w:cs="Arial"/>
          <w:color w:val="000000" w:themeColor="text1"/>
        </w:rPr>
      </w:pPr>
    </w:p>
    <w:p w14:paraId="54E3A813" w14:textId="16467D23" w:rsidR="51781CB9" w:rsidRDefault="51781CB9" w:rsidP="39C92945">
      <w:pPr>
        <w:pStyle w:val="Prrafodelista"/>
        <w:numPr>
          <w:ilvl w:val="0"/>
          <w:numId w:val="34"/>
        </w:num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t xml:space="preserve">Desde el Sistema de Vigilancia Alimentaria y Nutricional se continua con la vigilancia de los eventos de interés en seguridad alimentaria, en especial la desnutrición aguda, con la implementación de la estrategia de seguimiento telefónico para identificación de barreras en la atención en salud, formulación y entrega de fórmulas terapéuticas por parte de las Instituciones Prestadoras de Servicios de Salud -IPS y Entidades Administradoras de Planes de Beneficios -EAPB a los niños y niñas con desnutrición aguda identificados y notificados al SIVIGILA, y de barreras asociadas a la no adherencia de la familia en la Resolución 2350 del 2020. </w:t>
      </w:r>
    </w:p>
    <w:p w14:paraId="6D2BFA01" w14:textId="2C9803C1" w:rsidR="51781CB9" w:rsidRDefault="51781CB9" w:rsidP="26C467B3">
      <w:pPr>
        <w:pStyle w:val="Prrafodelista"/>
        <w:spacing w:after="0" w:line="240" w:lineRule="auto"/>
        <w:jc w:val="both"/>
        <w:rPr>
          <w:rFonts w:ascii="Arial" w:eastAsia="Arial" w:hAnsi="Arial" w:cs="Arial"/>
          <w:color w:val="000000" w:themeColor="text1"/>
          <w:lang w:val="es"/>
        </w:rPr>
      </w:pPr>
    </w:p>
    <w:p w14:paraId="1A19C8C8" w14:textId="51601D86" w:rsidR="51781CB9" w:rsidRDefault="51781CB9" w:rsidP="39C92945">
      <w:pPr>
        <w:pStyle w:val="Prrafodelista"/>
        <w:numPr>
          <w:ilvl w:val="0"/>
          <w:numId w:val="34"/>
        </w:num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 xml:space="preserve">Dicha estrategia se enfoca en contactar telefónicamente a padres, madres y/o cuidadores de niños y niñas, indagando por cada aspecto del lineamiento técnico para el manejo integral de atención a la desnutrición aguda: realización y resultado de la prueba de apetito, escenario de manejo instaurado, patologías de base, formulación y entrega de formulación terapéutica, citas de control y seguimiento, entre otras. </w:t>
      </w:r>
    </w:p>
    <w:p w14:paraId="455DB17B" w14:textId="5D195AF2" w:rsidR="51781CB9" w:rsidRDefault="51781CB9" w:rsidP="0D3BC924">
      <w:pPr>
        <w:spacing w:after="0" w:line="240" w:lineRule="auto"/>
        <w:ind w:left="644"/>
        <w:jc w:val="both"/>
        <w:rPr>
          <w:rFonts w:ascii="Arial" w:eastAsia="Arial" w:hAnsi="Arial" w:cs="Arial"/>
          <w:lang w:val="es"/>
        </w:rPr>
      </w:pPr>
      <w:r w:rsidRPr="0D3BC924">
        <w:rPr>
          <w:rFonts w:ascii="Arial" w:eastAsia="Arial" w:hAnsi="Arial" w:cs="Arial"/>
          <w:lang w:val="es"/>
        </w:rPr>
        <w:t xml:space="preserve"> </w:t>
      </w:r>
    </w:p>
    <w:p w14:paraId="2839A8EB" w14:textId="50BD26BA" w:rsidR="51781CB9" w:rsidRDefault="51781CB9" w:rsidP="0D3BC924">
      <w:p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 xml:space="preserve">Adicionalmente, como parte de lo establecido en la Circular 014 del 2023, </w:t>
      </w:r>
      <w:r w:rsidR="42D54C91" w:rsidRPr="0D3BC924">
        <w:rPr>
          <w:rFonts w:ascii="Arial" w:eastAsia="Arial" w:hAnsi="Arial" w:cs="Arial"/>
          <w:color w:val="000000" w:themeColor="text1"/>
        </w:rPr>
        <w:t xml:space="preserve">expedida por la Secretaría Distrital de Salud, </w:t>
      </w:r>
      <w:r w:rsidRPr="0D3BC924">
        <w:rPr>
          <w:rFonts w:ascii="Arial" w:eastAsia="Arial" w:hAnsi="Arial" w:cs="Arial"/>
          <w:color w:val="000000" w:themeColor="text1"/>
        </w:rPr>
        <w:t xml:space="preserve">se gestionó la articulación intersectorial con entidades del distrito (SDIS, ICBF, SED, SDA, entre otras) que participan en la Comisión Intersectorial de Seguridad Alimentaria y Nutricional – CISAN y la Mesa Intersectorial de Alteraciones Nutricionales, para acordar y firmar un documento técnico de ruta intersectorial de atención al riesgo de desnutrición aguda en niños y niñas menores de 5 años, con el fin de definir el hito 5 propuesto en dicha circular.    </w:t>
      </w:r>
    </w:p>
    <w:p w14:paraId="19B79D23" w14:textId="68DE2813" w:rsidR="51781CB9" w:rsidRDefault="51781CB9" w:rsidP="0D3BC924">
      <w:p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t xml:space="preserve"> </w:t>
      </w:r>
    </w:p>
    <w:p w14:paraId="543DCDA1" w14:textId="34744E22" w:rsidR="51781CB9" w:rsidRDefault="51781CB9" w:rsidP="0D3BC924">
      <w:pPr>
        <w:spacing w:after="0" w:line="240" w:lineRule="auto"/>
        <w:jc w:val="both"/>
        <w:rPr>
          <w:rFonts w:ascii="Arial" w:eastAsia="Arial" w:hAnsi="Arial" w:cs="Arial"/>
          <w:color w:val="000000" w:themeColor="text1"/>
        </w:rPr>
      </w:pPr>
      <w:r w:rsidRPr="0D3BC924">
        <w:rPr>
          <w:rFonts w:ascii="Arial" w:eastAsia="Arial" w:hAnsi="Arial" w:cs="Arial"/>
          <w:color w:val="000000" w:themeColor="text1"/>
        </w:rPr>
        <w:t xml:space="preserve">En el marco de la PPSAN, la Secretaría Distrital de Salud diseñó el Plan Distrital de Educación Alimentaria y Nutricional, el cual incluye líneas temáticas y de acción relacionadas con la promoción de hábitos de alimentación saludable desde el inicio de la vida, herramientas para la toma adecuada de decisiones en el momento de elegir los alimentos, cambios de conductas o prácticas alimentarias que afectan la salud, promoción del manejo higiénico sanitario de los alimentos, promoción del consumo de alimentos naturales e información sobre las consecuencias en la salud generadas por el consumo de productos </w:t>
      </w:r>
      <w:proofErr w:type="spellStart"/>
      <w:r w:rsidRPr="0D3BC924">
        <w:rPr>
          <w:rFonts w:ascii="Arial" w:eastAsia="Arial" w:hAnsi="Arial" w:cs="Arial"/>
          <w:color w:val="000000" w:themeColor="text1"/>
        </w:rPr>
        <w:t>ultraprocesados</w:t>
      </w:r>
      <w:proofErr w:type="spellEnd"/>
      <w:r w:rsidRPr="0D3BC924">
        <w:rPr>
          <w:rFonts w:ascii="Arial" w:eastAsia="Arial" w:hAnsi="Arial" w:cs="Arial"/>
          <w:color w:val="000000" w:themeColor="text1"/>
        </w:rPr>
        <w:t xml:space="preserve">. El Plan inició su implementación en el año 2024, y tiene una proyección para finalizar en el año 2031, junto con la PPSAN.   </w:t>
      </w:r>
    </w:p>
    <w:p w14:paraId="42A1DCBF" w14:textId="5471B9B2" w:rsidR="51781CB9" w:rsidRDefault="51781CB9" w:rsidP="0D3BC924">
      <w:pPr>
        <w:spacing w:after="0" w:line="240" w:lineRule="auto"/>
        <w:ind w:left="720"/>
        <w:jc w:val="both"/>
        <w:rPr>
          <w:rFonts w:ascii="Arial" w:eastAsia="Arial" w:hAnsi="Arial" w:cs="Arial"/>
          <w:color w:val="000000" w:themeColor="text1"/>
          <w:lang w:val="es"/>
        </w:rPr>
      </w:pPr>
      <w:r w:rsidRPr="0D3BC924">
        <w:rPr>
          <w:rFonts w:ascii="Arial" w:eastAsia="Arial" w:hAnsi="Arial" w:cs="Arial"/>
          <w:color w:val="000000" w:themeColor="text1"/>
          <w:lang w:val="es"/>
        </w:rPr>
        <w:t xml:space="preserve"> </w:t>
      </w:r>
    </w:p>
    <w:p w14:paraId="365EE277" w14:textId="2A00D6EB" w:rsidR="51781CB9" w:rsidRDefault="51781CB9" w:rsidP="0D3BC924">
      <w:p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lastRenderedPageBreak/>
        <w:t>Así mismo, de manera transversal se cuenta con herramientas didácticas para brindar recomendaciones y mensajes de promoción de la alimentación saludable que permita enfrentar a los hogares de manera informada la alimentación no saludable, esto por medio de acciones colectivas implementadas en los diferentes entornos cuidadores, y dirigidas a toda la población, con adaptación de los mensajes de acuerdo a los contextos sociales y económicos, buscando incentivar siempre una alimentación lo más natural posible así como la sensibilización sobre los efectos de los consumos nocivos para la salud y el bienestar físico y emocional de las personas.</w:t>
      </w:r>
    </w:p>
    <w:p w14:paraId="6B78B7C6" w14:textId="183C3150" w:rsidR="51781CB9" w:rsidRDefault="51781CB9" w:rsidP="0D3BC924">
      <w:p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t xml:space="preserve"> </w:t>
      </w:r>
    </w:p>
    <w:p w14:paraId="0C88444B" w14:textId="06296FE5" w:rsidR="51781CB9" w:rsidRDefault="51781CB9" w:rsidP="0D3BC924">
      <w:p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t>De acuerdo con lo anterior, las estrategias implementadas por la Secretaría Distrital de Salud reflejan un enfoque integral y articulado para abordar la malnutrición y la inseguridad alimentaria en la ciudad. A través de acciones en diferentes entornos y la colaboración intersectorial, se busca no solo la prevención y atención de la desnutrición aguda, sino también la promoción de hábitos alimentarios saludables y el fortalecimiento de la seguridad alimentaria a largo plazo. La implementación de la Política Pública de Seguridad Alimentaria y Nutricional (PPSAN) y del Plan Distrital de Educación Alimentaria y Nutricional evidencia el compromiso con la reducción de las brechas en salud y bienestar, especialmente en la población infantil. La continuidad y evolución de estas estrategias serán clave para garantizar el cumplimiento del derecho a la alimentación y mejorar la calidad de vida de los habitantes del distrito.</w:t>
      </w:r>
    </w:p>
    <w:p w14:paraId="6A3AEC68" w14:textId="3896D8A8" w:rsidR="51781CB9" w:rsidRDefault="51781CB9" w:rsidP="0D3BC924">
      <w:p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t xml:space="preserve"> </w:t>
      </w:r>
    </w:p>
    <w:p w14:paraId="065DD830" w14:textId="44EDDFC2" w:rsidR="51781CB9" w:rsidRDefault="51781CB9" w:rsidP="0D3BC924">
      <w:pPr>
        <w:pStyle w:val="Prrafodelista"/>
        <w:numPr>
          <w:ilvl w:val="0"/>
          <w:numId w:val="5"/>
        </w:numPr>
        <w:spacing w:after="0" w:line="240" w:lineRule="auto"/>
        <w:jc w:val="both"/>
        <w:rPr>
          <w:rFonts w:ascii="Arial" w:eastAsia="Arial" w:hAnsi="Arial" w:cs="Arial"/>
          <w:b/>
          <w:bCs/>
          <w:lang w:val="es"/>
        </w:rPr>
      </w:pPr>
      <w:r w:rsidRPr="39C92945">
        <w:rPr>
          <w:rFonts w:ascii="Arial" w:eastAsia="Arial" w:hAnsi="Arial" w:cs="Arial"/>
          <w:b/>
          <w:bCs/>
          <w:lang w:val="es"/>
        </w:rPr>
        <w:t>Cobertura geográfica y poblacional</w:t>
      </w:r>
    </w:p>
    <w:p w14:paraId="0D83FF77" w14:textId="4A5B72A4" w:rsidR="0D3BC924" w:rsidRDefault="0D3BC924" w:rsidP="0D3BC924">
      <w:pPr>
        <w:pStyle w:val="Prrafodelista"/>
        <w:spacing w:after="0" w:line="240" w:lineRule="auto"/>
        <w:ind w:hanging="360"/>
        <w:jc w:val="both"/>
        <w:rPr>
          <w:rFonts w:ascii="Arial" w:eastAsia="Arial" w:hAnsi="Arial" w:cs="Arial"/>
          <w:lang w:val="es"/>
        </w:rPr>
      </w:pPr>
    </w:p>
    <w:p w14:paraId="5906E0F4" w14:textId="7FDF2F57" w:rsidR="51781CB9" w:rsidRDefault="51781CB9" w:rsidP="0D3BC924">
      <w:pPr>
        <w:spacing w:after="0" w:line="240" w:lineRule="auto"/>
        <w:jc w:val="both"/>
        <w:rPr>
          <w:rFonts w:ascii="Arial" w:eastAsia="Arial" w:hAnsi="Arial" w:cs="Arial"/>
          <w:color w:val="000000" w:themeColor="text1"/>
          <w:lang w:val="es"/>
        </w:rPr>
      </w:pPr>
      <w:r w:rsidRPr="0D3BC924">
        <w:rPr>
          <w:rFonts w:ascii="Arial" w:eastAsia="Arial" w:hAnsi="Arial" w:cs="Arial"/>
          <w:color w:val="000000" w:themeColor="text1"/>
          <w:lang w:val="es"/>
        </w:rPr>
        <w:t>Las estrategias implementadas tienen cobertura en las 20 localidades del Distrito Capital, con enfoque poblacional y territorial, priorizando:</w:t>
      </w:r>
    </w:p>
    <w:p w14:paraId="36B8F7B7" w14:textId="58AD7614" w:rsidR="0D3BC924" w:rsidRDefault="0D3BC924" w:rsidP="0D3BC924">
      <w:pPr>
        <w:spacing w:after="0" w:line="240" w:lineRule="auto"/>
        <w:jc w:val="both"/>
        <w:rPr>
          <w:rFonts w:ascii="Arial" w:eastAsia="Arial" w:hAnsi="Arial" w:cs="Arial"/>
          <w:color w:val="000000" w:themeColor="text1"/>
          <w:lang w:val="es"/>
        </w:rPr>
      </w:pPr>
    </w:p>
    <w:p w14:paraId="2A45FA74" w14:textId="6B131414" w:rsidR="51781CB9" w:rsidRDefault="51781CB9" w:rsidP="0D3BC924">
      <w:pPr>
        <w:pStyle w:val="Prrafodelista"/>
        <w:numPr>
          <w:ilvl w:val="0"/>
          <w:numId w:val="4"/>
        </w:numPr>
        <w:spacing w:after="0" w:line="240" w:lineRule="auto"/>
        <w:jc w:val="both"/>
        <w:rPr>
          <w:rFonts w:ascii="Arial" w:eastAsia="Arial" w:hAnsi="Arial" w:cs="Arial"/>
        </w:rPr>
      </w:pPr>
      <w:r w:rsidRPr="0D3BC924">
        <w:rPr>
          <w:rFonts w:ascii="Arial" w:eastAsia="Arial" w:hAnsi="Arial" w:cs="Arial"/>
        </w:rPr>
        <w:t>Niños y niñas menores de 5 años con riesgo o diagnóstico de desnutrición aguda (según el indicador peso/talla en valores Z menores a -2 DS, conforme a la Resolución 2465 de 2016).</w:t>
      </w:r>
    </w:p>
    <w:p w14:paraId="7F13DEAD" w14:textId="47F89C67" w:rsidR="0D3BC924" w:rsidRDefault="0D3BC924" w:rsidP="0D3BC924">
      <w:pPr>
        <w:pStyle w:val="Prrafodelista"/>
        <w:spacing w:after="0" w:line="240" w:lineRule="auto"/>
        <w:ind w:hanging="360"/>
        <w:jc w:val="both"/>
        <w:rPr>
          <w:rFonts w:ascii="Arial" w:eastAsia="Arial" w:hAnsi="Arial" w:cs="Arial"/>
        </w:rPr>
      </w:pPr>
    </w:p>
    <w:p w14:paraId="21027275" w14:textId="2FF1C738" w:rsidR="51781CB9" w:rsidRDefault="51781CB9" w:rsidP="0D3BC924">
      <w:pPr>
        <w:pStyle w:val="Prrafodelista"/>
        <w:numPr>
          <w:ilvl w:val="0"/>
          <w:numId w:val="4"/>
        </w:numPr>
        <w:spacing w:after="0" w:line="240" w:lineRule="auto"/>
        <w:jc w:val="both"/>
        <w:rPr>
          <w:rFonts w:ascii="Arial" w:eastAsia="Arial" w:hAnsi="Arial" w:cs="Arial"/>
          <w:lang w:val="es"/>
        </w:rPr>
      </w:pPr>
      <w:r w:rsidRPr="0D3BC924">
        <w:rPr>
          <w:rFonts w:ascii="Arial" w:eastAsia="Arial" w:hAnsi="Arial" w:cs="Arial"/>
          <w:lang w:val="es"/>
        </w:rPr>
        <w:t>Población materno-infantil (incluyendo gestantes con malnutrición y recién nacidos con bajo peso al nacer).</w:t>
      </w:r>
    </w:p>
    <w:p w14:paraId="717F79C5" w14:textId="4326D39F" w:rsidR="0D3BC924" w:rsidRDefault="0D3BC924" w:rsidP="0D3BC924">
      <w:pPr>
        <w:pStyle w:val="Prrafodelista"/>
        <w:spacing w:after="0" w:line="240" w:lineRule="auto"/>
        <w:ind w:hanging="360"/>
        <w:jc w:val="both"/>
        <w:rPr>
          <w:rFonts w:ascii="Arial" w:eastAsia="Arial" w:hAnsi="Arial" w:cs="Arial"/>
          <w:lang w:val="es"/>
        </w:rPr>
      </w:pPr>
    </w:p>
    <w:p w14:paraId="4030C060" w14:textId="71DDFBA1" w:rsidR="51781CB9" w:rsidRDefault="51781CB9" w:rsidP="0D3BC924">
      <w:pPr>
        <w:pStyle w:val="Prrafodelista"/>
        <w:numPr>
          <w:ilvl w:val="0"/>
          <w:numId w:val="4"/>
        </w:numPr>
        <w:spacing w:after="0" w:line="240" w:lineRule="auto"/>
        <w:jc w:val="both"/>
        <w:rPr>
          <w:rFonts w:ascii="Arial" w:eastAsia="Arial" w:hAnsi="Arial" w:cs="Arial"/>
        </w:rPr>
      </w:pPr>
      <w:r w:rsidRPr="0D3BC924">
        <w:rPr>
          <w:rFonts w:ascii="Arial" w:eastAsia="Arial" w:hAnsi="Arial" w:cs="Arial"/>
        </w:rPr>
        <w:t>Comunidades en situación de inseguridad alimentaria y vulnerabilidad social (principalmente ubicadas en los cinturones de pobreza de la ciudad).</w:t>
      </w:r>
    </w:p>
    <w:p w14:paraId="4CE30F02" w14:textId="44D7B963" w:rsidR="0D3BC924" w:rsidRDefault="0D3BC924" w:rsidP="0D3BC924">
      <w:pPr>
        <w:spacing w:after="0" w:line="240" w:lineRule="auto"/>
        <w:jc w:val="both"/>
        <w:rPr>
          <w:rFonts w:ascii="Arial" w:eastAsia="Arial" w:hAnsi="Arial" w:cs="Arial"/>
          <w:lang w:val="es"/>
        </w:rPr>
      </w:pPr>
    </w:p>
    <w:p w14:paraId="45DAC0A4" w14:textId="6DF03BE5" w:rsidR="51781CB9" w:rsidRDefault="51781CB9" w:rsidP="0D3BC924">
      <w:pPr>
        <w:spacing w:after="0" w:line="240" w:lineRule="auto"/>
        <w:jc w:val="both"/>
        <w:rPr>
          <w:rFonts w:ascii="Arial" w:eastAsia="Arial" w:hAnsi="Arial" w:cs="Arial"/>
          <w:lang w:val="es"/>
        </w:rPr>
      </w:pPr>
      <w:r w:rsidRPr="0D3BC924">
        <w:rPr>
          <w:rFonts w:ascii="Arial" w:eastAsia="Arial" w:hAnsi="Arial" w:cs="Arial"/>
          <w:lang w:val="es"/>
        </w:rPr>
        <w:t>El enfoque es universal e interseccional, pero con priorización basada en el riesgo, situación nutricional reportada en SISVAN y otras fuentes como SIVIGILA.</w:t>
      </w:r>
    </w:p>
    <w:p w14:paraId="6388FCAF" w14:textId="1A91ADB6" w:rsidR="0D3BC924" w:rsidRDefault="0D3BC924" w:rsidP="0D3BC924">
      <w:pPr>
        <w:spacing w:after="0" w:line="240" w:lineRule="auto"/>
        <w:jc w:val="both"/>
        <w:rPr>
          <w:rFonts w:ascii="Arial" w:eastAsia="Arial" w:hAnsi="Arial" w:cs="Arial"/>
          <w:lang w:val="es"/>
        </w:rPr>
      </w:pPr>
    </w:p>
    <w:p w14:paraId="5F8E857B" w14:textId="7AFF2BC2" w:rsidR="51781CB9" w:rsidRDefault="51781CB9" w:rsidP="39C92945">
      <w:pPr>
        <w:pStyle w:val="Prrafodelista"/>
        <w:numPr>
          <w:ilvl w:val="0"/>
          <w:numId w:val="5"/>
        </w:numPr>
        <w:spacing w:after="0" w:line="240" w:lineRule="auto"/>
        <w:ind w:left="360"/>
        <w:jc w:val="both"/>
        <w:rPr>
          <w:rFonts w:ascii="Arial" w:eastAsia="Arial" w:hAnsi="Arial" w:cs="Arial"/>
          <w:b/>
          <w:bCs/>
          <w:lang w:val="es"/>
        </w:rPr>
      </w:pPr>
      <w:r w:rsidRPr="39C92945">
        <w:rPr>
          <w:rFonts w:ascii="Arial" w:eastAsia="Arial" w:hAnsi="Arial" w:cs="Arial"/>
          <w:b/>
          <w:bCs/>
          <w:lang w:val="es"/>
        </w:rPr>
        <w:t>Presupuesto asignado y ejecutado</w:t>
      </w:r>
    </w:p>
    <w:p w14:paraId="35F31AB2" w14:textId="6F509394" w:rsidR="0D3BC924" w:rsidRDefault="0D3BC924" w:rsidP="0D3BC924">
      <w:pPr>
        <w:pStyle w:val="Prrafodelista"/>
        <w:spacing w:after="0" w:line="240" w:lineRule="auto"/>
        <w:ind w:hanging="360"/>
        <w:jc w:val="both"/>
        <w:rPr>
          <w:rFonts w:ascii="Arial" w:eastAsia="Arial" w:hAnsi="Arial" w:cs="Arial"/>
          <w:lang w:val="es"/>
        </w:rPr>
      </w:pPr>
    </w:p>
    <w:p w14:paraId="6BC15333" w14:textId="1D7FD55C" w:rsidR="1E7451FD" w:rsidRDefault="1E7451FD" w:rsidP="0D3BC924">
      <w:pPr>
        <w:spacing w:after="0" w:line="240" w:lineRule="auto"/>
        <w:jc w:val="both"/>
        <w:rPr>
          <w:rFonts w:ascii="Arial" w:eastAsia="Arial" w:hAnsi="Arial" w:cs="Arial"/>
          <w:lang w:val="es"/>
        </w:rPr>
      </w:pPr>
      <w:r w:rsidRPr="0D3BC924">
        <w:rPr>
          <w:rFonts w:ascii="Arial" w:eastAsia="Arial" w:hAnsi="Arial" w:cs="Arial"/>
        </w:rPr>
        <w:t>Adicional a lo mencionado líneas arriba, l</w:t>
      </w:r>
      <w:r w:rsidR="51781CB9" w:rsidRPr="0D3BC924">
        <w:rPr>
          <w:rFonts w:ascii="Arial" w:eastAsia="Arial" w:hAnsi="Arial" w:cs="Arial"/>
        </w:rPr>
        <w:t>a respuesta a esta pregunta será desarrollada en el siguiente apartado, conforme a lo solicitado.</w:t>
      </w:r>
    </w:p>
    <w:p w14:paraId="48FC42E0" w14:textId="0E991C51" w:rsidR="0D3BC924" w:rsidRDefault="0D3BC924" w:rsidP="0D3BC924">
      <w:pPr>
        <w:spacing w:after="0" w:line="240" w:lineRule="auto"/>
        <w:jc w:val="both"/>
        <w:rPr>
          <w:rFonts w:ascii="Arial" w:eastAsia="Arial" w:hAnsi="Arial" w:cs="Arial"/>
          <w:lang w:val="es"/>
        </w:rPr>
      </w:pPr>
    </w:p>
    <w:p w14:paraId="244D1646" w14:textId="68473DC9" w:rsidR="51781CB9" w:rsidRDefault="51781CB9" w:rsidP="39C92945">
      <w:pPr>
        <w:pStyle w:val="Prrafodelista"/>
        <w:numPr>
          <w:ilvl w:val="0"/>
          <w:numId w:val="5"/>
        </w:numPr>
        <w:spacing w:after="0" w:line="240" w:lineRule="auto"/>
        <w:ind w:left="360"/>
        <w:jc w:val="both"/>
        <w:rPr>
          <w:rFonts w:ascii="Arial" w:eastAsia="Arial" w:hAnsi="Arial" w:cs="Arial"/>
          <w:b/>
          <w:bCs/>
          <w:lang w:val="es"/>
        </w:rPr>
      </w:pPr>
      <w:r w:rsidRPr="39C92945">
        <w:rPr>
          <w:rFonts w:ascii="Arial" w:eastAsia="Arial" w:hAnsi="Arial" w:cs="Arial"/>
          <w:b/>
          <w:bCs/>
          <w:lang w:val="es"/>
        </w:rPr>
        <w:t>Entidades responsables</w:t>
      </w:r>
    </w:p>
    <w:p w14:paraId="09EB7FB1" w14:textId="3D672343" w:rsidR="51781CB9" w:rsidRDefault="51781CB9" w:rsidP="0D3BC924">
      <w:pPr>
        <w:pStyle w:val="Prrafodelista"/>
        <w:numPr>
          <w:ilvl w:val="0"/>
          <w:numId w:val="2"/>
        </w:numPr>
        <w:spacing w:after="0" w:line="240" w:lineRule="auto"/>
        <w:jc w:val="both"/>
        <w:rPr>
          <w:rFonts w:ascii="Arial" w:eastAsia="Arial" w:hAnsi="Arial" w:cs="Arial"/>
          <w:lang w:val="es"/>
        </w:rPr>
      </w:pPr>
      <w:r w:rsidRPr="0D3BC924">
        <w:rPr>
          <w:rFonts w:ascii="Arial" w:eastAsia="Arial" w:hAnsi="Arial" w:cs="Arial"/>
          <w:lang w:val="es"/>
        </w:rPr>
        <w:lastRenderedPageBreak/>
        <w:t>Secretaría Distrital de Salud – Subsecretaría de Salud Pública, como entidad rectora de las acciones en salud.</w:t>
      </w:r>
    </w:p>
    <w:p w14:paraId="1FBF0068" w14:textId="5CA89347" w:rsidR="0D3BC924" w:rsidRDefault="0D3BC924" w:rsidP="0D3BC924">
      <w:pPr>
        <w:pStyle w:val="Prrafodelista"/>
        <w:spacing w:after="0" w:line="240" w:lineRule="auto"/>
        <w:ind w:hanging="360"/>
        <w:jc w:val="both"/>
        <w:rPr>
          <w:rFonts w:ascii="Arial" w:eastAsia="Arial" w:hAnsi="Arial" w:cs="Arial"/>
          <w:lang w:val="es"/>
        </w:rPr>
      </w:pPr>
    </w:p>
    <w:p w14:paraId="609F155E" w14:textId="6EB7D0FF" w:rsidR="51781CB9" w:rsidRDefault="51781CB9" w:rsidP="0D3BC924">
      <w:pPr>
        <w:pStyle w:val="Prrafodelista"/>
        <w:numPr>
          <w:ilvl w:val="0"/>
          <w:numId w:val="2"/>
        </w:numPr>
        <w:spacing w:after="0" w:line="240" w:lineRule="auto"/>
        <w:jc w:val="both"/>
        <w:rPr>
          <w:rFonts w:ascii="Arial" w:eastAsia="Arial" w:hAnsi="Arial" w:cs="Arial"/>
          <w:lang w:val="es"/>
        </w:rPr>
      </w:pPr>
      <w:r w:rsidRPr="0D3BC924">
        <w:rPr>
          <w:rFonts w:ascii="Arial" w:eastAsia="Arial" w:hAnsi="Arial" w:cs="Arial"/>
          <w:lang w:val="es"/>
        </w:rPr>
        <w:t>Entidades colaboradoras e intersectoriales:</w:t>
      </w:r>
    </w:p>
    <w:p w14:paraId="3B05AD47" w14:textId="5DFE087B" w:rsidR="51781CB9" w:rsidRDefault="51781CB9" w:rsidP="39C92945">
      <w:pPr>
        <w:pStyle w:val="Prrafodelista"/>
        <w:numPr>
          <w:ilvl w:val="1"/>
          <w:numId w:val="33"/>
        </w:numPr>
        <w:spacing w:after="0" w:line="240" w:lineRule="auto"/>
        <w:jc w:val="both"/>
        <w:rPr>
          <w:rFonts w:ascii="Arial" w:eastAsia="Arial" w:hAnsi="Arial" w:cs="Arial"/>
          <w:lang w:val="es"/>
        </w:rPr>
      </w:pPr>
      <w:r w:rsidRPr="0D3BC924">
        <w:rPr>
          <w:rFonts w:ascii="Arial" w:eastAsia="Arial" w:hAnsi="Arial" w:cs="Arial"/>
          <w:lang w:val="es"/>
        </w:rPr>
        <w:t>Secretaría Distrital de Integración Social (SDIS).</w:t>
      </w:r>
    </w:p>
    <w:p w14:paraId="5EC97BBE" w14:textId="075DE9BA" w:rsidR="51781CB9" w:rsidRDefault="51781CB9" w:rsidP="39C92945">
      <w:pPr>
        <w:pStyle w:val="Prrafodelista"/>
        <w:numPr>
          <w:ilvl w:val="1"/>
          <w:numId w:val="33"/>
        </w:numPr>
        <w:spacing w:after="0" w:line="240" w:lineRule="auto"/>
        <w:jc w:val="both"/>
        <w:rPr>
          <w:rFonts w:ascii="Arial" w:eastAsia="Arial" w:hAnsi="Arial" w:cs="Arial"/>
          <w:lang w:val="es"/>
        </w:rPr>
      </w:pPr>
      <w:r w:rsidRPr="0D3BC924">
        <w:rPr>
          <w:rFonts w:ascii="Arial" w:eastAsia="Arial" w:hAnsi="Arial" w:cs="Arial"/>
          <w:lang w:val="es"/>
        </w:rPr>
        <w:t>Instituto Colombiano de Bienestar Familiar (ICBF).</w:t>
      </w:r>
    </w:p>
    <w:p w14:paraId="2AAED524" w14:textId="0621243A" w:rsidR="51781CB9" w:rsidRDefault="51781CB9" w:rsidP="39C92945">
      <w:pPr>
        <w:pStyle w:val="Prrafodelista"/>
        <w:numPr>
          <w:ilvl w:val="1"/>
          <w:numId w:val="33"/>
        </w:numPr>
        <w:spacing w:after="0" w:line="240" w:lineRule="auto"/>
        <w:jc w:val="both"/>
        <w:rPr>
          <w:rFonts w:ascii="Arial" w:eastAsia="Arial" w:hAnsi="Arial" w:cs="Arial"/>
          <w:lang w:val="es"/>
        </w:rPr>
      </w:pPr>
      <w:r w:rsidRPr="0D3BC924">
        <w:rPr>
          <w:rFonts w:ascii="Arial" w:eastAsia="Arial" w:hAnsi="Arial" w:cs="Arial"/>
          <w:lang w:val="es"/>
        </w:rPr>
        <w:t>Secretaría de Educación del Distrito (SED).</w:t>
      </w:r>
    </w:p>
    <w:p w14:paraId="32C9797C" w14:textId="55D0DDD1" w:rsidR="51781CB9" w:rsidRDefault="51781CB9" w:rsidP="39C92945">
      <w:pPr>
        <w:pStyle w:val="Prrafodelista"/>
        <w:numPr>
          <w:ilvl w:val="1"/>
          <w:numId w:val="33"/>
        </w:numPr>
        <w:spacing w:after="0" w:line="240" w:lineRule="auto"/>
        <w:jc w:val="both"/>
        <w:rPr>
          <w:rFonts w:ascii="Arial" w:eastAsia="Arial" w:hAnsi="Arial" w:cs="Arial"/>
          <w:lang w:val="es"/>
        </w:rPr>
      </w:pPr>
      <w:r w:rsidRPr="0D3BC924">
        <w:rPr>
          <w:rFonts w:ascii="Arial" w:eastAsia="Arial" w:hAnsi="Arial" w:cs="Arial"/>
          <w:lang w:val="es"/>
        </w:rPr>
        <w:t xml:space="preserve">Secretaría Distrital de Ambiente (SDA), </w:t>
      </w:r>
    </w:p>
    <w:p w14:paraId="2D333D12" w14:textId="023178A2" w:rsidR="51781CB9" w:rsidRDefault="51781CB9" w:rsidP="39C92945">
      <w:pPr>
        <w:pStyle w:val="Prrafodelista"/>
        <w:numPr>
          <w:ilvl w:val="1"/>
          <w:numId w:val="33"/>
        </w:numPr>
        <w:spacing w:after="0" w:line="240" w:lineRule="auto"/>
        <w:jc w:val="both"/>
        <w:rPr>
          <w:rFonts w:ascii="Arial" w:eastAsia="Arial" w:hAnsi="Arial" w:cs="Arial"/>
          <w:lang w:val="es"/>
        </w:rPr>
      </w:pPr>
      <w:r w:rsidRPr="0D3BC924">
        <w:rPr>
          <w:rFonts w:ascii="Arial" w:eastAsia="Arial" w:hAnsi="Arial" w:cs="Arial"/>
          <w:lang w:val="es"/>
        </w:rPr>
        <w:t>Entre otras que hacen parte de la Comisión Intersectorial de Seguridad Alimentaria y Nutricional (CISAN) y la Mesa Intersectorial de Alteraciones Nutricionales.</w:t>
      </w:r>
    </w:p>
    <w:p w14:paraId="75E4B288" w14:textId="434CFA8A" w:rsidR="00164009" w:rsidRPr="002E6644" w:rsidRDefault="00164009" w:rsidP="39C92945">
      <w:pPr>
        <w:spacing w:after="0" w:line="240" w:lineRule="auto"/>
        <w:ind w:left="360" w:hanging="360"/>
        <w:jc w:val="both"/>
        <w:rPr>
          <w:rFonts w:ascii="Arial" w:eastAsia="Arial" w:hAnsi="Arial" w:cs="Arial"/>
        </w:rPr>
      </w:pPr>
    </w:p>
    <w:p w14:paraId="564109AF" w14:textId="357C8D29" w:rsidR="00164009" w:rsidRPr="002E6644" w:rsidRDefault="75C46468" w:rsidP="39C92945">
      <w:pPr>
        <w:pStyle w:val="Prrafodelista"/>
        <w:numPr>
          <w:ilvl w:val="0"/>
          <w:numId w:val="29"/>
        </w:numPr>
        <w:spacing w:after="0" w:line="240" w:lineRule="auto"/>
        <w:jc w:val="both"/>
        <w:rPr>
          <w:rFonts w:ascii="Arial" w:eastAsia="Arial" w:hAnsi="Arial" w:cs="Arial"/>
          <w:b/>
          <w:bCs/>
          <w:i/>
          <w:iCs/>
          <w:lang w:val="es-MX"/>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Cuál es el presupuesto total asignado por la Alcaldía Mayor de Bogotá, en cabeza de la Secretaría Distrital de Salud, para la prevención y atención de la desnutrición infantil en los últimos cinco (5) años</w:t>
      </w:r>
      <w:r w:rsidR="1CCD00E6" w:rsidRPr="39C92945">
        <w:rPr>
          <w:rFonts w:ascii="Arial" w:eastAsia="Arial" w:hAnsi="Arial" w:cs="Arial"/>
          <w:b/>
          <w:bCs/>
          <w:i/>
          <w:iCs/>
        </w:rPr>
        <w:t>?</w:t>
      </w:r>
      <w:r w:rsidR="6E3ADD89" w:rsidRPr="39C92945">
        <w:rPr>
          <w:rFonts w:ascii="Arial" w:eastAsia="Arial" w:hAnsi="Arial" w:cs="Arial"/>
          <w:b/>
          <w:bCs/>
          <w:i/>
          <w:iCs/>
        </w:rPr>
        <w:t>”</w:t>
      </w:r>
      <w:r w:rsidR="716995CD" w:rsidRPr="39C92945">
        <w:rPr>
          <w:rFonts w:ascii="Arial" w:eastAsia="Arial" w:hAnsi="Arial" w:cs="Arial"/>
          <w:b/>
          <w:bCs/>
          <w:i/>
          <w:iCs/>
        </w:rPr>
        <w:t xml:space="preserve"> </w:t>
      </w:r>
    </w:p>
    <w:p w14:paraId="67BCF4D1" w14:textId="4248DB70" w:rsidR="0D2BF82E" w:rsidRDefault="0D2BF82E" w:rsidP="0D3BC924">
      <w:pPr>
        <w:spacing w:after="0" w:line="240" w:lineRule="auto"/>
        <w:jc w:val="both"/>
        <w:rPr>
          <w:rFonts w:ascii="Arial" w:eastAsia="Arial" w:hAnsi="Arial" w:cs="Arial"/>
          <w:lang w:val="es-MX"/>
        </w:rPr>
      </w:pPr>
    </w:p>
    <w:p w14:paraId="291F802D" w14:textId="1F80D453" w:rsidR="004F37D3" w:rsidRDefault="4B15BB8A" w:rsidP="0D3BC924">
      <w:pPr>
        <w:spacing w:after="0" w:line="240" w:lineRule="auto"/>
        <w:jc w:val="both"/>
        <w:rPr>
          <w:rFonts w:ascii="Arial" w:eastAsia="Arial" w:hAnsi="Arial" w:cs="Arial"/>
          <w:lang w:val="es-MX"/>
        </w:rPr>
      </w:pPr>
      <w:r w:rsidRPr="0E429C70">
        <w:rPr>
          <w:rFonts w:ascii="Arial" w:eastAsia="Arial" w:hAnsi="Arial" w:cs="Arial"/>
          <w:lang w:val="es-MX"/>
        </w:rPr>
        <w:t xml:space="preserve">Para la Secretaría Distrital de Salud, la prevención y atención de la desnutrición infantil ha sido una prioridad durante los últimos cinco (5) años. En el periodo 2020–2023, se ejecutó el proyecto de inversión “Asistencia: Infancia Imparable”, en el marco del Plan de Desarrollo Distrital </w:t>
      </w:r>
      <w:r w:rsidRPr="0E429C70">
        <w:rPr>
          <w:rFonts w:ascii="Arial" w:eastAsia="Arial" w:hAnsi="Arial" w:cs="Arial"/>
          <w:i/>
          <w:iCs/>
          <w:lang w:val="es-MX"/>
        </w:rPr>
        <w:t>“Un Nuevo Contrato Social y Ambiental para la Bogotá del Siglo XXI”</w:t>
      </w:r>
      <w:r w:rsidRPr="0E429C70">
        <w:rPr>
          <w:rFonts w:ascii="Arial" w:eastAsia="Arial" w:hAnsi="Arial" w:cs="Arial"/>
          <w:lang w:val="es-MX"/>
        </w:rPr>
        <w:t>. A través de este proyecto se establecieron cuatro metas orientadas a garantizar un adecuado estado nutricional en niñas y niños menores de 5 años, destinando recursos específicos para la prevención y atención de la desnutrición infantil, detallados en la siguiente tabla</w:t>
      </w:r>
      <w:r w:rsidR="26F3231D" w:rsidRPr="0E429C70">
        <w:rPr>
          <w:rFonts w:ascii="Arial" w:eastAsia="Arial" w:hAnsi="Arial" w:cs="Arial"/>
          <w:lang w:val="es-MX"/>
        </w:rPr>
        <w:t>:</w:t>
      </w:r>
    </w:p>
    <w:p w14:paraId="452E6B6C" w14:textId="095F65D0" w:rsidR="004F37D3" w:rsidRDefault="004F37D3" w:rsidP="0D3BC924">
      <w:pPr>
        <w:pStyle w:val="Prrafodelista"/>
        <w:spacing w:after="0" w:line="240" w:lineRule="auto"/>
        <w:ind w:left="567" w:hanging="283"/>
        <w:jc w:val="both"/>
        <w:rPr>
          <w:rFonts w:ascii="Arial" w:eastAsia="Arial" w:hAnsi="Arial" w:cs="Arial"/>
          <w:lang w:val="es-MX"/>
        </w:rPr>
      </w:pPr>
    </w:p>
    <w:p w14:paraId="5D71D540" w14:textId="3CF3FE2F" w:rsidR="0E429C70" w:rsidRDefault="0E429C70" w:rsidP="0E429C70">
      <w:pPr>
        <w:spacing w:after="0" w:line="240" w:lineRule="auto"/>
        <w:jc w:val="both"/>
        <w:rPr>
          <w:rFonts w:ascii="Arial" w:eastAsia="Arial" w:hAnsi="Arial" w:cs="Arial"/>
          <w:lang w:val="es-MX"/>
        </w:rPr>
      </w:pPr>
    </w:p>
    <w:p w14:paraId="467F3EC8" w14:textId="33614006" w:rsidR="167F1597" w:rsidRDefault="6D5C140A" w:rsidP="1B537635">
      <w:pPr>
        <w:pStyle w:val="Prrafodelista"/>
        <w:spacing w:after="0" w:line="240" w:lineRule="auto"/>
        <w:ind w:left="567" w:hanging="283"/>
        <w:jc w:val="center"/>
        <w:rPr>
          <w:rFonts w:ascii="Arial" w:eastAsia="Arial" w:hAnsi="Arial" w:cs="Arial"/>
          <w:lang w:val="es-MX"/>
        </w:rPr>
      </w:pPr>
      <w:r w:rsidRPr="0E429C70">
        <w:rPr>
          <w:rFonts w:ascii="Arial" w:eastAsia="Arial" w:hAnsi="Arial" w:cs="Arial"/>
          <w:lang w:val="es-MX"/>
        </w:rPr>
        <w:t xml:space="preserve">Tabla 9 </w:t>
      </w:r>
      <w:r w:rsidR="0824DF7C" w:rsidRPr="0E429C70">
        <w:rPr>
          <w:rFonts w:ascii="Arial" w:eastAsia="Arial" w:hAnsi="Arial" w:cs="Arial"/>
          <w:lang w:val="es-MX"/>
        </w:rPr>
        <w:t xml:space="preserve">Recursos destinados a la prevención y atención de la desnutrición infantil durante </w:t>
      </w:r>
      <w:r w:rsidR="6332AC54" w:rsidRPr="0E429C70">
        <w:rPr>
          <w:rFonts w:ascii="Arial" w:eastAsia="Arial" w:hAnsi="Arial" w:cs="Arial"/>
          <w:lang w:val="es-MX"/>
        </w:rPr>
        <w:t>el 2020-2024.</w:t>
      </w:r>
    </w:p>
    <w:tbl>
      <w:tblPr>
        <w:tblW w:w="9721" w:type="dxa"/>
        <w:jc w:val="center"/>
        <w:tblCellMar>
          <w:left w:w="70" w:type="dxa"/>
          <w:right w:w="70" w:type="dxa"/>
        </w:tblCellMar>
        <w:tblLook w:val="04A0" w:firstRow="1" w:lastRow="0" w:firstColumn="1" w:lastColumn="0" w:noHBand="0" w:noVBand="1"/>
      </w:tblPr>
      <w:tblGrid>
        <w:gridCol w:w="629"/>
        <w:gridCol w:w="2642"/>
        <w:gridCol w:w="1282"/>
        <w:gridCol w:w="1292"/>
        <w:gridCol w:w="1292"/>
        <w:gridCol w:w="1292"/>
        <w:gridCol w:w="1292"/>
      </w:tblGrid>
      <w:tr w:rsidR="00F17C3E" w:rsidRPr="00F17C3E" w14:paraId="76F5FEC5" w14:textId="77777777" w:rsidTr="0D3BC924">
        <w:trPr>
          <w:trHeight w:val="474"/>
          <w:jc w:val="center"/>
        </w:trPr>
        <w:tc>
          <w:tcPr>
            <w:tcW w:w="6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109FF6" w14:textId="77777777" w:rsidR="00F17C3E" w:rsidRPr="00F17C3E" w:rsidRDefault="5DFF197E" w:rsidP="0D3BC924">
            <w:pPr>
              <w:spacing w:after="0" w:line="240" w:lineRule="auto"/>
              <w:jc w:val="center"/>
              <w:rPr>
                <w:rFonts w:ascii="Arial" w:eastAsia="Arial" w:hAnsi="Arial" w:cs="Arial"/>
                <w:b/>
                <w:bCs/>
                <w:sz w:val="18"/>
                <w:szCs w:val="18"/>
                <w:lang w:val="es-CO" w:eastAsia="es-CO"/>
              </w:rPr>
            </w:pPr>
            <w:r w:rsidRPr="0D3BC924">
              <w:rPr>
                <w:rFonts w:ascii="Arial" w:eastAsia="Arial" w:hAnsi="Arial" w:cs="Arial"/>
                <w:b/>
                <w:bCs/>
                <w:sz w:val="18"/>
                <w:szCs w:val="18"/>
                <w:lang w:val="es-CO" w:eastAsia="es-CO"/>
              </w:rPr>
              <w:t>No. Meta</w:t>
            </w:r>
          </w:p>
        </w:tc>
        <w:tc>
          <w:tcPr>
            <w:tcW w:w="26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D57602" w14:textId="77777777" w:rsidR="00F17C3E" w:rsidRPr="00F17C3E" w:rsidRDefault="5DFF197E" w:rsidP="0D3BC924">
            <w:pPr>
              <w:spacing w:after="0" w:line="240" w:lineRule="auto"/>
              <w:jc w:val="center"/>
              <w:rPr>
                <w:rFonts w:ascii="Arial" w:eastAsia="Arial" w:hAnsi="Arial" w:cs="Arial"/>
                <w:b/>
                <w:bCs/>
                <w:sz w:val="18"/>
                <w:szCs w:val="18"/>
                <w:lang w:val="es-CO" w:eastAsia="es-CO"/>
              </w:rPr>
            </w:pPr>
            <w:r w:rsidRPr="0D3BC924">
              <w:rPr>
                <w:rFonts w:ascii="Arial" w:eastAsia="Arial" w:hAnsi="Arial" w:cs="Arial"/>
                <w:b/>
                <w:bCs/>
                <w:sz w:val="18"/>
                <w:szCs w:val="18"/>
                <w:lang w:val="es-CO" w:eastAsia="es-CO"/>
              </w:rPr>
              <w:t xml:space="preserve"> Descripción de la meta </w:t>
            </w:r>
          </w:p>
        </w:tc>
        <w:tc>
          <w:tcPr>
            <w:tcW w:w="12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61D1C2B" w14:textId="77777777" w:rsidR="00F17C3E" w:rsidRPr="00F17C3E" w:rsidRDefault="5DFF197E" w:rsidP="0D3BC924">
            <w:pPr>
              <w:spacing w:after="0" w:line="240" w:lineRule="auto"/>
              <w:jc w:val="center"/>
              <w:rPr>
                <w:rFonts w:ascii="Arial" w:eastAsia="Arial" w:hAnsi="Arial" w:cs="Arial"/>
                <w:b/>
                <w:bCs/>
                <w:color w:val="000000"/>
                <w:sz w:val="18"/>
                <w:szCs w:val="18"/>
                <w:lang w:val="es-CO" w:eastAsia="es-CO"/>
              </w:rPr>
            </w:pPr>
            <w:r w:rsidRPr="0D3BC924">
              <w:rPr>
                <w:rFonts w:ascii="Arial" w:eastAsia="Arial" w:hAnsi="Arial" w:cs="Arial"/>
                <w:b/>
                <w:bCs/>
                <w:color w:val="000000" w:themeColor="text1"/>
                <w:sz w:val="18"/>
                <w:szCs w:val="18"/>
                <w:lang w:val="es-CO" w:eastAsia="es-CO"/>
              </w:rPr>
              <w:t xml:space="preserve"> Presupuesto definitivo 2020 </w:t>
            </w:r>
          </w:p>
        </w:tc>
        <w:tc>
          <w:tcPr>
            <w:tcW w:w="12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CE779C" w14:textId="77777777" w:rsidR="00F17C3E" w:rsidRPr="00F17C3E" w:rsidRDefault="5DFF197E" w:rsidP="0D3BC924">
            <w:pPr>
              <w:spacing w:after="0" w:line="240" w:lineRule="auto"/>
              <w:jc w:val="center"/>
              <w:rPr>
                <w:rFonts w:ascii="Arial" w:eastAsia="Arial" w:hAnsi="Arial" w:cs="Arial"/>
                <w:b/>
                <w:bCs/>
                <w:color w:val="000000"/>
                <w:sz w:val="18"/>
                <w:szCs w:val="18"/>
                <w:lang w:val="es-CO" w:eastAsia="es-CO"/>
              </w:rPr>
            </w:pPr>
            <w:r w:rsidRPr="0D3BC924">
              <w:rPr>
                <w:rFonts w:ascii="Arial" w:eastAsia="Arial" w:hAnsi="Arial" w:cs="Arial"/>
                <w:b/>
                <w:bCs/>
                <w:color w:val="000000" w:themeColor="text1"/>
                <w:sz w:val="18"/>
                <w:szCs w:val="18"/>
                <w:lang w:val="es-CO" w:eastAsia="es-CO"/>
              </w:rPr>
              <w:t xml:space="preserve"> Presupuesto definitivo 2021 </w:t>
            </w:r>
          </w:p>
        </w:tc>
        <w:tc>
          <w:tcPr>
            <w:tcW w:w="12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CF7B48" w14:textId="77777777" w:rsidR="00F17C3E" w:rsidRPr="00F17C3E" w:rsidRDefault="5DFF197E" w:rsidP="0D3BC924">
            <w:pPr>
              <w:spacing w:after="0" w:line="240" w:lineRule="auto"/>
              <w:jc w:val="center"/>
              <w:rPr>
                <w:rFonts w:ascii="Arial" w:eastAsia="Arial" w:hAnsi="Arial" w:cs="Arial"/>
                <w:b/>
                <w:bCs/>
                <w:color w:val="000000"/>
                <w:sz w:val="18"/>
                <w:szCs w:val="18"/>
                <w:lang w:val="es-CO" w:eastAsia="es-CO"/>
              </w:rPr>
            </w:pPr>
            <w:r w:rsidRPr="0D3BC924">
              <w:rPr>
                <w:rFonts w:ascii="Arial" w:eastAsia="Arial" w:hAnsi="Arial" w:cs="Arial"/>
                <w:b/>
                <w:bCs/>
                <w:color w:val="000000" w:themeColor="text1"/>
                <w:sz w:val="18"/>
                <w:szCs w:val="18"/>
                <w:lang w:val="es-CO" w:eastAsia="es-CO"/>
              </w:rPr>
              <w:t xml:space="preserve"> Presupuesto definitivo 2022 </w:t>
            </w:r>
          </w:p>
        </w:tc>
        <w:tc>
          <w:tcPr>
            <w:tcW w:w="12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EB94A4D" w14:textId="77777777" w:rsidR="00F17C3E" w:rsidRPr="00F17C3E" w:rsidRDefault="5DFF197E" w:rsidP="0D3BC924">
            <w:pPr>
              <w:spacing w:after="0" w:line="240" w:lineRule="auto"/>
              <w:jc w:val="center"/>
              <w:rPr>
                <w:rFonts w:ascii="Arial" w:eastAsia="Arial" w:hAnsi="Arial" w:cs="Arial"/>
                <w:b/>
                <w:bCs/>
                <w:color w:val="000000"/>
                <w:sz w:val="18"/>
                <w:szCs w:val="18"/>
                <w:lang w:val="es-CO" w:eastAsia="es-CO"/>
              </w:rPr>
            </w:pPr>
            <w:r w:rsidRPr="0D3BC924">
              <w:rPr>
                <w:rFonts w:ascii="Arial" w:eastAsia="Arial" w:hAnsi="Arial" w:cs="Arial"/>
                <w:b/>
                <w:bCs/>
                <w:color w:val="000000" w:themeColor="text1"/>
                <w:sz w:val="18"/>
                <w:szCs w:val="18"/>
                <w:lang w:val="es-CO" w:eastAsia="es-CO"/>
              </w:rPr>
              <w:t xml:space="preserve"> Presupuesto definitivo 2023 </w:t>
            </w:r>
          </w:p>
        </w:tc>
        <w:tc>
          <w:tcPr>
            <w:tcW w:w="128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646150" w14:textId="77777777" w:rsidR="00F17C3E" w:rsidRPr="00F17C3E" w:rsidRDefault="5DFF197E" w:rsidP="0D3BC924">
            <w:pPr>
              <w:spacing w:after="0" w:line="240" w:lineRule="auto"/>
              <w:jc w:val="center"/>
              <w:rPr>
                <w:rFonts w:ascii="Arial" w:eastAsia="Arial" w:hAnsi="Arial" w:cs="Arial"/>
                <w:b/>
                <w:bCs/>
                <w:sz w:val="18"/>
                <w:szCs w:val="18"/>
                <w:lang w:val="es-CO" w:eastAsia="es-CO"/>
              </w:rPr>
            </w:pPr>
            <w:r w:rsidRPr="0D3BC924">
              <w:rPr>
                <w:rFonts w:ascii="Arial" w:eastAsia="Arial" w:hAnsi="Arial" w:cs="Arial"/>
                <w:b/>
                <w:bCs/>
                <w:sz w:val="18"/>
                <w:szCs w:val="18"/>
                <w:lang w:val="es-CO" w:eastAsia="es-CO"/>
              </w:rPr>
              <w:t xml:space="preserve"> Presupuesto definitivo 2024 </w:t>
            </w:r>
          </w:p>
        </w:tc>
      </w:tr>
      <w:tr w:rsidR="00F17C3E" w:rsidRPr="00F17C3E" w14:paraId="1E3A98E6" w14:textId="77777777" w:rsidTr="0D3BC924">
        <w:trPr>
          <w:trHeight w:val="1424"/>
          <w:jc w:val="center"/>
        </w:trPr>
        <w:tc>
          <w:tcPr>
            <w:tcW w:w="631" w:type="dxa"/>
            <w:tcBorders>
              <w:top w:val="nil"/>
              <w:left w:val="single" w:sz="4" w:space="0" w:color="auto"/>
              <w:bottom w:val="single" w:sz="4" w:space="0" w:color="auto"/>
              <w:right w:val="single" w:sz="4" w:space="0" w:color="auto"/>
            </w:tcBorders>
            <w:shd w:val="clear" w:color="auto" w:fill="FFFFFF" w:themeFill="background1"/>
            <w:vAlign w:val="center"/>
            <w:hideMark/>
          </w:tcPr>
          <w:p w14:paraId="563BBB0F"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2</w:t>
            </w:r>
          </w:p>
        </w:tc>
        <w:tc>
          <w:tcPr>
            <w:tcW w:w="2680" w:type="dxa"/>
            <w:tcBorders>
              <w:top w:val="nil"/>
              <w:left w:val="nil"/>
              <w:bottom w:val="single" w:sz="4" w:space="0" w:color="auto"/>
              <w:right w:val="single" w:sz="4" w:space="0" w:color="auto"/>
            </w:tcBorders>
            <w:shd w:val="clear" w:color="auto" w:fill="FFFFFF" w:themeFill="background1"/>
            <w:vAlign w:val="center"/>
            <w:hideMark/>
          </w:tcPr>
          <w:p w14:paraId="4C841314"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A 2024 Llevar a cero la tasa de mortalidad por 100.000 en menores de 5 años por desnutrición aguda como causa básica.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01DCBDF0"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580.464.663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0C6F413C"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3.217.748.150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23265240"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5.150.159.450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102E153E"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6.445.941.741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52F1B85D"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2.915.831.914 </w:t>
            </w:r>
          </w:p>
        </w:tc>
      </w:tr>
      <w:tr w:rsidR="00F17C3E" w:rsidRPr="00F17C3E" w14:paraId="492D8CEF" w14:textId="77777777" w:rsidTr="0D3BC924">
        <w:trPr>
          <w:trHeight w:val="1187"/>
          <w:jc w:val="center"/>
        </w:trPr>
        <w:tc>
          <w:tcPr>
            <w:tcW w:w="631" w:type="dxa"/>
            <w:tcBorders>
              <w:top w:val="nil"/>
              <w:left w:val="single" w:sz="4" w:space="0" w:color="auto"/>
              <w:bottom w:val="single" w:sz="4" w:space="0" w:color="auto"/>
              <w:right w:val="single" w:sz="4" w:space="0" w:color="auto"/>
            </w:tcBorders>
            <w:shd w:val="clear" w:color="auto" w:fill="FFFFFF" w:themeFill="background1"/>
            <w:vAlign w:val="center"/>
            <w:hideMark/>
          </w:tcPr>
          <w:p w14:paraId="490867E7"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3</w:t>
            </w:r>
          </w:p>
        </w:tc>
        <w:tc>
          <w:tcPr>
            <w:tcW w:w="2680" w:type="dxa"/>
            <w:tcBorders>
              <w:top w:val="nil"/>
              <w:left w:val="nil"/>
              <w:bottom w:val="single" w:sz="4" w:space="0" w:color="auto"/>
              <w:right w:val="single" w:sz="4" w:space="0" w:color="auto"/>
            </w:tcBorders>
            <w:shd w:val="clear" w:color="auto" w:fill="FFFFFF" w:themeFill="background1"/>
            <w:vAlign w:val="center"/>
            <w:hideMark/>
          </w:tcPr>
          <w:p w14:paraId="6286D32C" w14:textId="4FE550A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A 2024 disminuir a 17% la proporción de niñas y niños menores de 5 años con estado </w:t>
            </w:r>
            <w:r w:rsidR="00D33AD6" w:rsidRPr="0D3BC924">
              <w:rPr>
                <w:rFonts w:ascii="Arial" w:eastAsia="Arial" w:hAnsi="Arial" w:cs="Arial"/>
                <w:color w:val="000000" w:themeColor="text1"/>
                <w:sz w:val="18"/>
                <w:szCs w:val="18"/>
                <w:lang w:val="es-CO" w:eastAsia="es-CO"/>
              </w:rPr>
              <w:t>nutricional</w:t>
            </w:r>
            <w:r w:rsidRPr="0D3BC924">
              <w:rPr>
                <w:rFonts w:ascii="Arial" w:eastAsia="Arial" w:hAnsi="Arial" w:cs="Arial"/>
                <w:color w:val="000000" w:themeColor="text1"/>
                <w:sz w:val="18"/>
                <w:szCs w:val="18"/>
                <w:lang w:val="es-CO" w:eastAsia="es-CO"/>
              </w:rPr>
              <w:t xml:space="preserve"> inadecuado según el indicador peso para la talla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6960190C"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565.677.875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26ADC7F0"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3.259.298.322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73DC0F36"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1.375.786.464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5C408054"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1.531.709.547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3187FE25"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704.058.566 </w:t>
            </w:r>
          </w:p>
        </w:tc>
      </w:tr>
      <w:tr w:rsidR="00F17C3E" w:rsidRPr="00F17C3E" w14:paraId="3558B096" w14:textId="77777777" w:rsidTr="0D3BC924">
        <w:trPr>
          <w:trHeight w:val="1187"/>
          <w:jc w:val="center"/>
        </w:trPr>
        <w:tc>
          <w:tcPr>
            <w:tcW w:w="631" w:type="dxa"/>
            <w:tcBorders>
              <w:top w:val="nil"/>
              <w:left w:val="single" w:sz="4" w:space="0" w:color="auto"/>
              <w:bottom w:val="single" w:sz="4" w:space="0" w:color="auto"/>
              <w:right w:val="single" w:sz="4" w:space="0" w:color="auto"/>
            </w:tcBorders>
            <w:shd w:val="clear" w:color="auto" w:fill="FFFFFF" w:themeFill="background1"/>
            <w:vAlign w:val="center"/>
            <w:hideMark/>
          </w:tcPr>
          <w:p w14:paraId="73848F34"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4</w:t>
            </w:r>
          </w:p>
        </w:tc>
        <w:tc>
          <w:tcPr>
            <w:tcW w:w="2680" w:type="dxa"/>
            <w:tcBorders>
              <w:top w:val="nil"/>
              <w:left w:val="nil"/>
              <w:bottom w:val="single" w:sz="4" w:space="0" w:color="auto"/>
              <w:right w:val="single" w:sz="4" w:space="0" w:color="auto"/>
            </w:tcBorders>
            <w:shd w:val="clear" w:color="auto" w:fill="FFFFFF" w:themeFill="background1"/>
            <w:vAlign w:val="center"/>
            <w:hideMark/>
          </w:tcPr>
          <w:p w14:paraId="3F76AAB0"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A 2024 certificar las 4 subredes y 10 IPS privadas con la estrategia de instituciones amigas de las mujeres y la infancia integral.</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467EF1E3"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116.286.400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0F12640A"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1.100.500.536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4F948D8D"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2.231.404.158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110743BA"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1.256.872.226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5EBDE074"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582.264.923 </w:t>
            </w:r>
          </w:p>
        </w:tc>
      </w:tr>
      <w:tr w:rsidR="00F17C3E" w:rsidRPr="00F17C3E" w14:paraId="7E4D89FA" w14:textId="77777777" w:rsidTr="0D3BC924">
        <w:trPr>
          <w:trHeight w:val="1187"/>
          <w:jc w:val="center"/>
        </w:trPr>
        <w:tc>
          <w:tcPr>
            <w:tcW w:w="63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67B3A4B"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lastRenderedPageBreak/>
              <w:t>5</w:t>
            </w:r>
          </w:p>
        </w:tc>
        <w:tc>
          <w:tcPr>
            <w:tcW w:w="2680" w:type="dxa"/>
            <w:tcBorders>
              <w:top w:val="nil"/>
              <w:left w:val="nil"/>
              <w:bottom w:val="single" w:sz="4" w:space="0" w:color="auto"/>
              <w:right w:val="single" w:sz="4" w:space="0" w:color="auto"/>
            </w:tcBorders>
            <w:shd w:val="clear" w:color="auto" w:fill="FFFFFF" w:themeFill="background1"/>
            <w:vAlign w:val="center"/>
            <w:hideMark/>
          </w:tcPr>
          <w:p w14:paraId="607813E1" w14:textId="506F03AE"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A 2024 lograr y mantener por encima del 65% la práctica de lactancia materna exclusiva en menores de 6 meses. </w:t>
            </w:r>
            <w:r w:rsidR="00D33AD6" w:rsidRPr="0D3BC924">
              <w:rPr>
                <w:rFonts w:ascii="Arial" w:eastAsia="Arial" w:hAnsi="Arial" w:cs="Arial"/>
                <w:color w:val="000000" w:themeColor="text1"/>
                <w:sz w:val="18"/>
                <w:szCs w:val="18"/>
                <w:lang w:val="es-CO" w:eastAsia="es-CO"/>
              </w:rPr>
              <w:t>Línea</w:t>
            </w:r>
            <w:r w:rsidRPr="0D3BC924">
              <w:rPr>
                <w:rFonts w:ascii="Arial" w:eastAsia="Arial" w:hAnsi="Arial" w:cs="Arial"/>
                <w:color w:val="000000" w:themeColor="text1"/>
                <w:sz w:val="18"/>
                <w:szCs w:val="18"/>
                <w:lang w:val="es-CO" w:eastAsia="es-CO"/>
              </w:rPr>
              <w:t xml:space="preserve"> de base: 59.3%. Fuente: SISVAN.</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799F8743"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644.864.263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7814FE16"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1.160.281.716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58648FCC"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1.057.233.473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24ED5E0D"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1.262.101.173 </w:t>
            </w:r>
          </w:p>
        </w:tc>
        <w:tc>
          <w:tcPr>
            <w:tcW w:w="1282" w:type="dxa"/>
            <w:tcBorders>
              <w:top w:val="nil"/>
              <w:left w:val="nil"/>
              <w:bottom w:val="single" w:sz="4" w:space="0" w:color="auto"/>
              <w:right w:val="single" w:sz="4" w:space="0" w:color="auto"/>
            </w:tcBorders>
            <w:shd w:val="clear" w:color="auto" w:fill="FFFFFF" w:themeFill="background1"/>
            <w:noWrap/>
            <w:vAlign w:val="center"/>
            <w:hideMark/>
          </w:tcPr>
          <w:p w14:paraId="413DE380" w14:textId="77777777" w:rsidR="00F17C3E" w:rsidRPr="00F17C3E" w:rsidRDefault="5DFF197E" w:rsidP="0D3BC924">
            <w:pPr>
              <w:spacing w:after="0" w:line="240" w:lineRule="auto"/>
              <w:jc w:val="center"/>
              <w:rPr>
                <w:rFonts w:ascii="Arial" w:eastAsia="Arial" w:hAnsi="Arial" w:cs="Arial"/>
                <w:color w:val="000000"/>
                <w:sz w:val="18"/>
                <w:szCs w:val="18"/>
                <w:lang w:val="es-CO" w:eastAsia="es-CO"/>
              </w:rPr>
            </w:pPr>
            <w:r w:rsidRPr="0D3BC924">
              <w:rPr>
                <w:rFonts w:ascii="Arial" w:eastAsia="Arial" w:hAnsi="Arial" w:cs="Arial"/>
                <w:color w:val="000000" w:themeColor="text1"/>
                <w:sz w:val="18"/>
                <w:szCs w:val="18"/>
                <w:lang w:val="es-CO" w:eastAsia="es-CO"/>
              </w:rPr>
              <w:t xml:space="preserve">       602.979.798 </w:t>
            </w:r>
          </w:p>
        </w:tc>
      </w:tr>
    </w:tbl>
    <w:p w14:paraId="19D0B7B2" w14:textId="18ACCFFD" w:rsidR="00EE2C2C" w:rsidRDefault="00D33AD6" w:rsidP="0D3BC924">
      <w:pPr>
        <w:pStyle w:val="Prrafodelista"/>
        <w:spacing w:after="0" w:line="240" w:lineRule="auto"/>
        <w:ind w:left="567" w:hanging="283"/>
        <w:jc w:val="center"/>
        <w:rPr>
          <w:rFonts w:ascii="Arial" w:eastAsia="Arial" w:hAnsi="Arial" w:cs="Arial"/>
          <w:sz w:val="16"/>
          <w:szCs w:val="16"/>
          <w:lang w:val="es-MX"/>
        </w:rPr>
      </w:pPr>
      <w:r w:rsidRPr="1B537635">
        <w:rPr>
          <w:rFonts w:ascii="Arial" w:eastAsia="Arial" w:hAnsi="Arial" w:cs="Arial"/>
          <w:sz w:val="16"/>
          <w:szCs w:val="16"/>
          <w:lang w:val="es-MX"/>
        </w:rPr>
        <w:t>Fuente</w:t>
      </w:r>
      <w:r w:rsidR="00BB091F" w:rsidRPr="1B537635">
        <w:rPr>
          <w:rFonts w:ascii="Arial" w:eastAsia="Arial" w:hAnsi="Arial" w:cs="Arial"/>
          <w:sz w:val="16"/>
          <w:szCs w:val="16"/>
          <w:lang w:val="es-MX"/>
        </w:rPr>
        <w:t xml:space="preserve">: Matriz de Proyección Proyecto 7830 </w:t>
      </w:r>
      <w:r w:rsidR="003D4D10" w:rsidRPr="1B537635">
        <w:rPr>
          <w:rFonts w:ascii="Arial" w:eastAsia="Arial" w:hAnsi="Arial" w:cs="Arial"/>
          <w:sz w:val="16"/>
          <w:szCs w:val="16"/>
          <w:lang w:val="es-MX"/>
        </w:rPr>
        <w:t>Asistencia: Infancia Imparable – 2020- 2024</w:t>
      </w:r>
    </w:p>
    <w:p w14:paraId="760DE537" w14:textId="5739B8A7" w:rsidR="1B537635" w:rsidRDefault="1B537635" w:rsidP="1B537635">
      <w:pPr>
        <w:spacing w:after="0" w:line="240" w:lineRule="auto"/>
        <w:jc w:val="both"/>
        <w:rPr>
          <w:rFonts w:ascii="Arial" w:eastAsia="Arial" w:hAnsi="Arial" w:cs="Arial"/>
          <w:lang w:val="es-MX"/>
        </w:rPr>
      </w:pPr>
    </w:p>
    <w:p w14:paraId="34AF105B" w14:textId="3DB5C7B4" w:rsidR="00EE2C2C" w:rsidRDefault="7D53FD84" w:rsidP="0D3BC924">
      <w:pPr>
        <w:spacing w:after="0" w:line="240" w:lineRule="auto"/>
        <w:jc w:val="both"/>
        <w:rPr>
          <w:rFonts w:ascii="Arial" w:eastAsia="Arial" w:hAnsi="Arial" w:cs="Arial"/>
          <w:lang w:val="es-MX"/>
        </w:rPr>
      </w:pPr>
      <w:r w:rsidRPr="0E429C70">
        <w:rPr>
          <w:rFonts w:ascii="Arial" w:eastAsia="Arial" w:hAnsi="Arial" w:cs="Arial"/>
          <w:lang w:val="es-MX"/>
        </w:rPr>
        <w:t xml:space="preserve">Para la vigencia 2024, en el marco del nuevo Plan de Desarrollo Distrital </w:t>
      </w:r>
      <w:r w:rsidRPr="0E429C70">
        <w:rPr>
          <w:rFonts w:ascii="Arial" w:eastAsia="Arial" w:hAnsi="Arial" w:cs="Arial"/>
          <w:i/>
          <w:iCs/>
          <w:lang w:val="es-MX"/>
        </w:rPr>
        <w:t>“Bogotá Camina Segura”</w:t>
      </w:r>
      <w:r w:rsidRPr="0E429C70">
        <w:rPr>
          <w:rFonts w:ascii="Arial" w:eastAsia="Arial" w:hAnsi="Arial" w:cs="Arial"/>
          <w:lang w:val="es-MX"/>
        </w:rPr>
        <w:t xml:space="preserve"> y mediante el proyecto de inversión 8141 – Fortalecimiento de la Gobernanza y Gobernabilidad de la Salud Pública en el marco de la Atención Primaria Social Bogotá D.C., se realizó un proceso de armonización y transformación de las acciones dirigidas a la prevención y atención de la desnutrición infantil, en concordancia con el Modelo +Más Bienestar y las metas establecidas en el Plan Distrital de Desarrollo y el Plan Territorial de Salud 2024–2027. Este proceso mantuvo como foco la priorización de la primera infancia, enfocando los esfuerzos en la atención oportuna del riesgo de desnutrición aguda </w:t>
      </w:r>
      <w:r w:rsidR="16C75AAF" w:rsidRPr="0E429C70">
        <w:rPr>
          <w:rFonts w:ascii="Arial" w:eastAsia="Arial" w:hAnsi="Arial" w:cs="Arial"/>
          <w:lang w:val="es-MX"/>
        </w:rPr>
        <w:t>y el retraso en talla como estrategia para prevención de la desnutrición infantil</w:t>
      </w:r>
      <w:r w:rsidRPr="0E429C70">
        <w:rPr>
          <w:rFonts w:ascii="Arial" w:eastAsia="Arial" w:hAnsi="Arial" w:cs="Arial"/>
          <w:lang w:val="es-MX"/>
        </w:rPr>
        <w:t xml:space="preserve"> y sosteniendo</w:t>
      </w:r>
      <w:r w:rsidR="5204CDDC" w:rsidRPr="0E429C70">
        <w:rPr>
          <w:rFonts w:ascii="Arial" w:eastAsia="Arial" w:hAnsi="Arial" w:cs="Arial"/>
          <w:lang w:val="es-MX"/>
        </w:rPr>
        <w:t xml:space="preserve"> las acciones orientadas a la promoción de la lactancia materna,</w:t>
      </w:r>
      <w:r w:rsidRPr="0E429C70">
        <w:rPr>
          <w:rFonts w:ascii="Arial" w:eastAsia="Arial" w:hAnsi="Arial" w:cs="Arial"/>
          <w:lang w:val="es-MX"/>
        </w:rPr>
        <w:t xml:space="preserve"> con una asignación de recursos que se presenta en la siguiente tabla</w:t>
      </w:r>
      <w:r w:rsidR="67540FA2" w:rsidRPr="0E429C70">
        <w:rPr>
          <w:rFonts w:ascii="Arial" w:eastAsia="Arial" w:hAnsi="Arial" w:cs="Arial"/>
          <w:lang w:val="es-MX"/>
        </w:rPr>
        <w:t>:</w:t>
      </w:r>
    </w:p>
    <w:p w14:paraId="3566587B" w14:textId="3AAD08EB" w:rsidR="0D3BC924" w:rsidRDefault="0D3BC924" w:rsidP="0D3BC924">
      <w:pPr>
        <w:spacing w:after="0" w:line="240" w:lineRule="auto"/>
        <w:jc w:val="both"/>
        <w:rPr>
          <w:rFonts w:ascii="Arial" w:eastAsia="Arial" w:hAnsi="Arial" w:cs="Arial"/>
          <w:lang w:val="es-MX"/>
        </w:rPr>
      </w:pPr>
    </w:p>
    <w:p w14:paraId="75FAC386" w14:textId="62691D36" w:rsidR="5400BDA0" w:rsidRDefault="5400BDA0" w:rsidP="0D3BC924">
      <w:pPr>
        <w:spacing w:after="0" w:line="240" w:lineRule="auto"/>
        <w:jc w:val="center"/>
        <w:rPr>
          <w:rFonts w:ascii="Arial" w:eastAsia="Arial" w:hAnsi="Arial" w:cs="Arial"/>
          <w:lang w:val="es-MX"/>
        </w:rPr>
      </w:pPr>
      <w:r w:rsidRPr="1B537635">
        <w:rPr>
          <w:rFonts w:ascii="Arial" w:eastAsia="Arial" w:hAnsi="Arial" w:cs="Arial"/>
          <w:lang w:val="es-MX"/>
        </w:rPr>
        <w:t>Tabla 10</w:t>
      </w:r>
      <w:r w:rsidR="215074E6" w:rsidRPr="1B537635">
        <w:rPr>
          <w:rFonts w:ascii="Arial" w:eastAsia="Arial" w:hAnsi="Arial" w:cs="Arial"/>
          <w:lang w:val="es-MX"/>
        </w:rPr>
        <w:t>. Recursos destinados a la prevención y atención de la desnutrición infantil proyecto de inversión 8141</w:t>
      </w:r>
    </w:p>
    <w:p w14:paraId="16D50F30" w14:textId="77777777" w:rsidR="00EE2C2C" w:rsidRDefault="00EE2C2C" w:rsidP="0D3BC924">
      <w:pPr>
        <w:spacing w:after="0" w:line="240" w:lineRule="auto"/>
        <w:jc w:val="both"/>
        <w:rPr>
          <w:rFonts w:ascii="Arial" w:eastAsia="Arial" w:hAnsi="Arial" w:cs="Arial"/>
          <w:lang w:val="es-MX"/>
        </w:rPr>
      </w:pPr>
    </w:p>
    <w:tbl>
      <w:tblPr>
        <w:tblW w:w="6560" w:type="dxa"/>
        <w:jc w:val="center"/>
        <w:tblCellMar>
          <w:left w:w="70" w:type="dxa"/>
          <w:right w:w="70" w:type="dxa"/>
        </w:tblCellMar>
        <w:tblLook w:val="04A0" w:firstRow="1" w:lastRow="0" w:firstColumn="1" w:lastColumn="0" w:noHBand="0" w:noVBand="1"/>
      </w:tblPr>
      <w:tblGrid>
        <w:gridCol w:w="860"/>
        <w:gridCol w:w="2860"/>
        <w:gridCol w:w="1420"/>
        <w:gridCol w:w="1420"/>
      </w:tblGrid>
      <w:tr w:rsidR="00C768AE" w:rsidRPr="00C768AE" w14:paraId="7215138F" w14:textId="77777777" w:rsidTr="1B537635">
        <w:trPr>
          <w:trHeight w:val="480"/>
          <w:jc w:val="center"/>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95FC14" w14:textId="77777777" w:rsidR="00C768AE" w:rsidRPr="00C768AE" w:rsidRDefault="512C8793" w:rsidP="0D3BC924">
            <w:pPr>
              <w:spacing w:after="0" w:line="240" w:lineRule="auto"/>
              <w:jc w:val="center"/>
              <w:rPr>
                <w:rFonts w:ascii="Arial" w:eastAsia="Arial" w:hAnsi="Arial" w:cs="Arial"/>
                <w:b/>
                <w:bCs/>
                <w:sz w:val="18"/>
                <w:szCs w:val="18"/>
                <w:lang w:val="es-CO" w:eastAsia="es-CO"/>
              </w:rPr>
            </w:pPr>
            <w:r w:rsidRPr="0D3BC924">
              <w:rPr>
                <w:rFonts w:ascii="Arial" w:eastAsia="Arial" w:hAnsi="Arial" w:cs="Arial"/>
                <w:b/>
                <w:bCs/>
                <w:sz w:val="18"/>
                <w:szCs w:val="18"/>
                <w:lang w:val="es-CO" w:eastAsia="es-CO"/>
              </w:rPr>
              <w:t>No. Meta</w:t>
            </w:r>
          </w:p>
        </w:tc>
        <w:tc>
          <w:tcPr>
            <w:tcW w:w="28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7F455BE" w14:textId="77777777" w:rsidR="00C768AE" w:rsidRPr="00C768AE" w:rsidRDefault="512C8793" w:rsidP="0D3BC924">
            <w:pPr>
              <w:spacing w:after="0" w:line="240" w:lineRule="auto"/>
              <w:jc w:val="center"/>
              <w:rPr>
                <w:rFonts w:ascii="Arial" w:eastAsia="Arial" w:hAnsi="Arial" w:cs="Arial"/>
                <w:b/>
                <w:bCs/>
                <w:sz w:val="18"/>
                <w:szCs w:val="18"/>
                <w:lang w:val="es-CO" w:eastAsia="es-CO"/>
              </w:rPr>
            </w:pPr>
            <w:r w:rsidRPr="0D3BC924">
              <w:rPr>
                <w:rFonts w:ascii="Arial" w:eastAsia="Arial" w:hAnsi="Arial" w:cs="Arial"/>
                <w:b/>
                <w:bCs/>
                <w:sz w:val="18"/>
                <w:szCs w:val="18"/>
                <w:lang w:val="es-CO" w:eastAsia="es-CO"/>
              </w:rPr>
              <w:t xml:space="preserve"> Descripción de la meta </w:t>
            </w:r>
          </w:p>
        </w:tc>
        <w:tc>
          <w:tcPr>
            <w:tcW w:w="14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38A48FE" w14:textId="77777777" w:rsidR="00C768AE" w:rsidRPr="00C768AE" w:rsidRDefault="512C8793" w:rsidP="0D3BC924">
            <w:pPr>
              <w:spacing w:after="0" w:line="240" w:lineRule="auto"/>
              <w:jc w:val="center"/>
              <w:rPr>
                <w:rFonts w:ascii="Arial" w:eastAsia="Arial" w:hAnsi="Arial" w:cs="Arial"/>
                <w:b/>
                <w:bCs/>
                <w:color w:val="000000"/>
                <w:sz w:val="18"/>
                <w:szCs w:val="18"/>
                <w:lang w:val="es-CO" w:eastAsia="es-CO"/>
              </w:rPr>
            </w:pPr>
            <w:r w:rsidRPr="0D3BC924">
              <w:rPr>
                <w:rFonts w:ascii="Arial" w:eastAsia="Arial" w:hAnsi="Arial" w:cs="Arial"/>
                <w:b/>
                <w:bCs/>
                <w:color w:val="000000" w:themeColor="text1"/>
                <w:sz w:val="18"/>
                <w:szCs w:val="18"/>
                <w:lang w:val="es-CO" w:eastAsia="es-CO"/>
              </w:rPr>
              <w:t xml:space="preserve"> Presupuesto definitivo 2024 </w:t>
            </w:r>
          </w:p>
        </w:tc>
        <w:tc>
          <w:tcPr>
            <w:tcW w:w="14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1F127C" w14:textId="77777777" w:rsidR="00C768AE" w:rsidRPr="00C768AE" w:rsidRDefault="512C8793" w:rsidP="0D3BC924">
            <w:pPr>
              <w:spacing w:after="0" w:line="240" w:lineRule="auto"/>
              <w:jc w:val="center"/>
              <w:rPr>
                <w:rFonts w:ascii="Arial" w:eastAsia="Arial" w:hAnsi="Arial" w:cs="Arial"/>
                <w:b/>
                <w:bCs/>
                <w:color w:val="000000"/>
                <w:sz w:val="18"/>
                <w:szCs w:val="18"/>
                <w:lang w:val="es-CO" w:eastAsia="es-CO"/>
              </w:rPr>
            </w:pPr>
            <w:r w:rsidRPr="0D3BC924">
              <w:rPr>
                <w:rFonts w:ascii="Arial" w:eastAsia="Arial" w:hAnsi="Arial" w:cs="Arial"/>
                <w:b/>
                <w:bCs/>
                <w:color w:val="000000" w:themeColor="text1"/>
                <w:sz w:val="18"/>
                <w:szCs w:val="18"/>
                <w:lang w:val="es-CO" w:eastAsia="es-CO"/>
              </w:rPr>
              <w:t xml:space="preserve"> Presupuesto definitivo 2025 </w:t>
            </w:r>
          </w:p>
        </w:tc>
      </w:tr>
      <w:tr w:rsidR="00C768AE" w:rsidRPr="00C768AE" w14:paraId="66F9456B" w14:textId="77777777" w:rsidTr="1B537635">
        <w:trPr>
          <w:trHeight w:val="1440"/>
          <w:jc w:val="cent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2D9C402C"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26</w:t>
            </w:r>
          </w:p>
        </w:tc>
        <w:tc>
          <w:tcPr>
            <w:tcW w:w="2860" w:type="dxa"/>
            <w:tcBorders>
              <w:top w:val="nil"/>
              <w:left w:val="nil"/>
              <w:bottom w:val="single" w:sz="4" w:space="0" w:color="auto"/>
              <w:right w:val="single" w:sz="4" w:space="0" w:color="auto"/>
            </w:tcBorders>
            <w:shd w:val="clear" w:color="auto" w:fill="FFFFFF" w:themeFill="background1"/>
            <w:vAlign w:val="center"/>
            <w:hideMark/>
          </w:tcPr>
          <w:p w14:paraId="5E56AF20"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Reducir al 11% la proporción de riesgo por desnutrición aguda en menores de 5 años en el marco de la ruta integral atenciones a la Primera Infancia.</w:t>
            </w:r>
          </w:p>
        </w:tc>
        <w:tc>
          <w:tcPr>
            <w:tcW w:w="1420" w:type="dxa"/>
            <w:tcBorders>
              <w:top w:val="nil"/>
              <w:left w:val="nil"/>
              <w:bottom w:val="single" w:sz="4" w:space="0" w:color="auto"/>
              <w:right w:val="single" w:sz="4" w:space="0" w:color="auto"/>
            </w:tcBorders>
            <w:shd w:val="clear" w:color="auto" w:fill="FFFFFF" w:themeFill="background1"/>
            <w:noWrap/>
            <w:vAlign w:val="center"/>
            <w:hideMark/>
          </w:tcPr>
          <w:p w14:paraId="3E8941FB"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 xml:space="preserve">      1.219.738.245 </w:t>
            </w:r>
          </w:p>
        </w:tc>
        <w:tc>
          <w:tcPr>
            <w:tcW w:w="1420" w:type="dxa"/>
            <w:tcBorders>
              <w:top w:val="nil"/>
              <w:left w:val="nil"/>
              <w:bottom w:val="single" w:sz="4" w:space="0" w:color="auto"/>
              <w:right w:val="single" w:sz="4" w:space="0" w:color="auto"/>
            </w:tcBorders>
            <w:shd w:val="clear" w:color="auto" w:fill="FFFFFF" w:themeFill="background1"/>
            <w:noWrap/>
            <w:vAlign w:val="center"/>
            <w:hideMark/>
          </w:tcPr>
          <w:p w14:paraId="32B50E7B"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 xml:space="preserve">      2.995.284.388 </w:t>
            </w:r>
          </w:p>
        </w:tc>
      </w:tr>
      <w:tr w:rsidR="00C768AE" w:rsidRPr="00C768AE" w14:paraId="5AE55166" w14:textId="77777777" w:rsidTr="1B537635">
        <w:trPr>
          <w:trHeight w:val="1200"/>
          <w:jc w:val="cent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3E917AE"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27</w:t>
            </w:r>
          </w:p>
        </w:tc>
        <w:tc>
          <w:tcPr>
            <w:tcW w:w="2860" w:type="dxa"/>
            <w:tcBorders>
              <w:top w:val="nil"/>
              <w:left w:val="nil"/>
              <w:bottom w:val="single" w:sz="4" w:space="0" w:color="auto"/>
              <w:right w:val="single" w:sz="4" w:space="0" w:color="auto"/>
            </w:tcBorders>
            <w:shd w:val="clear" w:color="auto" w:fill="FFFFFF" w:themeFill="background1"/>
            <w:vAlign w:val="center"/>
            <w:hideMark/>
          </w:tcPr>
          <w:p w14:paraId="203E20B7"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Mantener por encima del 75% la práctica de lactancia materna exclusiva en menores de 6 meses.</w:t>
            </w:r>
          </w:p>
        </w:tc>
        <w:tc>
          <w:tcPr>
            <w:tcW w:w="1420" w:type="dxa"/>
            <w:tcBorders>
              <w:top w:val="nil"/>
              <w:left w:val="nil"/>
              <w:bottom w:val="single" w:sz="4" w:space="0" w:color="auto"/>
              <w:right w:val="single" w:sz="4" w:space="0" w:color="auto"/>
            </w:tcBorders>
            <w:shd w:val="clear" w:color="auto" w:fill="FFFFFF" w:themeFill="background1"/>
            <w:noWrap/>
            <w:vAlign w:val="center"/>
            <w:hideMark/>
          </w:tcPr>
          <w:p w14:paraId="0A79D04B"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 xml:space="preserve">         457.890.067 </w:t>
            </w:r>
          </w:p>
        </w:tc>
        <w:tc>
          <w:tcPr>
            <w:tcW w:w="1420" w:type="dxa"/>
            <w:tcBorders>
              <w:top w:val="nil"/>
              <w:left w:val="nil"/>
              <w:bottom w:val="single" w:sz="4" w:space="0" w:color="auto"/>
              <w:right w:val="single" w:sz="4" w:space="0" w:color="auto"/>
            </w:tcBorders>
            <w:shd w:val="clear" w:color="auto" w:fill="FFFFFF" w:themeFill="background1"/>
            <w:noWrap/>
            <w:vAlign w:val="center"/>
            <w:hideMark/>
          </w:tcPr>
          <w:p w14:paraId="7E388F7B"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 xml:space="preserve">      2.440.208.344 </w:t>
            </w:r>
          </w:p>
        </w:tc>
      </w:tr>
      <w:tr w:rsidR="00C768AE" w:rsidRPr="00C768AE" w14:paraId="71A3A01B" w14:textId="77777777" w:rsidTr="1B537635">
        <w:trPr>
          <w:trHeight w:val="1200"/>
          <w:jc w:val="cent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2A70AFAA"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28</w:t>
            </w:r>
          </w:p>
        </w:tc>
        <w:tc>
          <w:tcPr>
            <w:tcW w:w="2860" w:type="dxa"/>
            <w:tcBorders>
              <w:top w:val="nil"/>
              <w:left w:val="nil"/>
              <w:bottom w:val="single" w:sz="4" w:space="0" w:color="auto"/>
              <w:right w:val="single" w:sz="4" w:space="0" w:color="auto"/>
            </w:tcBorders>
            <w:shd w:val="clear" w:color="auto" w:fill="FFFFFF" w:themeFill="background1"/>
            <w:vAlign w:val="center"/>
            <w:hideMark/>
          </w:tcPr>
          <w:p w14:paraId="400FDF08"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 xml:space="preserve">Aumentar a 400 Salas Amigas de la Familia Lactante del entorno laboral (SAFL-L) con concepto satisfactorio según la normatividad vigente. </w:t>
            </w:r>
          </w:p>
        </w:tc>
        <w:tc>
          <w:tcPr>
            <w:tcW w:w="1420" w:type="dxa"/>
            <w:tcBorders>
              <w:top w:val="nil"/>
              <w:left w:val="nil"/>
              <w:bottom w:val="single" w:sz="4" w:space="0" w:color="auto"/>
              <w:right w:val="single" w:sz="4" w:space="0" w:color="auto"/>
            </w:tcBorders>
            <w:shd w:val="clear" w:color="auto" w:fill="FFFFFF" w:themeFill="background1"/>
            <w:noWrap/>
            <w:vAlign w:val="center"/>
            <w:hideMark/>
          </w:tcPr>
          <w:p w14:paraId="3BEBFA51"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 xml:space="preserve">      2.026.120.840 </w:t>
            </w:r>
          </w:p>
        </w:tc>
        <w:tc>
          <w:tcPr>
            <w:tcW w:w="1420" w:type="dxa"/>
            <w:tcBorders>
              <w:top w:val="nil"/>
              <w:left w:val="nil"/>
              <w:bottom w:val="single" w:sz="4" w:space="0" w:color="auto"/>
              <w:right w:val="single" w:sz="4" w:space="0" w:color="auto"/>
            </w:tcBorders>
            <w:shd w:val="clear" w:color="auto" w:fill="FFFFFF" w:themeFill="background1"/>
            <w:noWrap/>
            <w:vAlign w:val="center"/>
            <w:hideMark/>
          </w:tcPr>
          <w:p w14:paraId="66EEC90B"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 xml:space="preserve">         430.075.820 </w:t>
            </w:r>
          </w:p>
        </w:tc>
      </w:tr>
      <w:tr w:rsidR="00C768AE" w:rsidRPr="00C768AE" w14:paraId="3EBED979" w14:textId="77777777" w:rsidTr="1B537635">
        <w:trPr>
          <w:trHeight w:val="1200"/>
          <w:jc w:val="cent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14:paraId="2D422857"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29</w:t>
            </w:r>
          </w:p>
        </w:tc>
        <w:tc>
          <w:tcPr>
            <w:tcW w:w="2860" w:type="dxa"/>
            <w:tcBorders>
              <w:top w:val="nil"/>
              <w:left w:val="nil"/>
              <w:bottom w:val="single" w:sz="4" w:space="0" w:color="auto"/>
              <w:right w:val="single" w:sz="4" w:space="0" w:color="auto"/>
            </w:tcBorders>
            <w:shd w:val="clear" w:color="auto" w:fill="FFFFFF" w:themeFill="background1"/>
            <w:vAlign w:val="center"/>
            <w:hideMark/>
          </w:tcPr>
          <w:p w14:paraId="5E12673F"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Reducir a 15,7% la prevalencia de retraso en talla en niños y niñas menores de 2 años</w:t>
            </w:r>
          </w:p>
        </w:tc>
        <w:tc>
          <w:tcPr>
            <w:tcW w:w="1420" w:type="dxa"/>
            <w:tcBorders>
              <w:top w:val="nil"/>
              <w:left w:val="nil"/>
              <w:bottom w:val="single" w:sz="4" w:space="0" w:color="auto"/>
              <w:right w:val="single" w:sz="4" w:space="0" w:color="auto"/>
            </w:tcBorders>
            <w:shd w:val="clear" w:color="auto" w:fill="FFFFFF" w:themeFill="background1"/>
            <w:noWrap/>
            <w:vAlign w:val="center"/>
            <w:hideMark/>
          </w:tcPr>
          <w:p w14:paraId="030FCD55"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 xml:space="preserve">         341.509.279 </w:t>
            </w:r>
          </w:p>
        </w:tc>
        <w:tc>
          <w:tcPr>
            <w:tcW w:w="1420" w:type="dxa"/>
            <w:tcBorders>
              <w:top w:val="nil"/>
              <w:left w:val="nil"/>
              <w:bottom w:val="single" w:sz="4" w:space="0" w:color="auto"/>
              <w:right w:val="single" w:sz="4" w:space="0" w:color="auto"/>
            </w:tcBorders>
            <w:shd w:val="clear" w:color="auto" w:fill="FFFFFF" w:themeFill="background1"/>
            <w:noWrap/>
            <w:vAlign w:val="center"/>
            <w:hideMark/>
          </w:tcPr>
          <w:p w14:paraId="1044E982" w14:textId="77777777" w:rsidR="00C768AE" w:rsidRPr="00C768AE" w:rsidRDefault="512C8793" w:rsidP="0D3BC924">
            <w:pPr>
              <w:spacing w:after="0" w:line="240" w:lineRule="auto"/>
              <w:jc w:val="center"/>
              <w:rPr>
                <w:rFonts w:ascii="Arial" w:eastAsia="Arial" w:hAnsi="Arial" w:cs="Arial"/>
                <w:sz w:val="18"/>
                <w:szCs w:val="18"/>
                <w:lang w:val="es-CO" w:eastAsia="es-CO"/>
              </w:rPr>
            </w:pPr>
            <w:r w:rsidRPr="0D3BC924">
              <w:rPr>
                <w:rFonts w:ascii="Arial" w:eastAsia="Arial" w:hAnsi="Arial" w:cs="Arial"/>
                <w:sz w:val="18"/>
                <w:szCs w:val="18"/>
                <w:lang w:val="es-CO" w:eastAsia="es-CO"/>
              </w:rPr>
              <w:t xml:space="preserve">         929.125.582 </w:t>
            </w:r>
          </w:p>
        </w:tc>
      </w:tr>
    </w:tbl>
    <w:p w14:paraId="52244095" w14:textId="538352B9" w:rsidR="00EE2C2C" w:rsidRPr="00EE2C2C" w:rsidRDefault="678FF332" w:rsidP="39C92945">
      <w:pPr>
        <w:pStyle w:val="Prrafodelista"/>
        <w:spacing w:after="0" w:line="240" w:lineRule="auto"/>
        <w:ind w:left="567" w:hanging="283"/>
        <w:jc w:val="center"/>
        <w:rPr>
          <w:rFonts w:ascii="Arial" w:eastAsia="Arial" w:hAnsi="Arial" w:cs="Arial"/>
          <w:sz w:val="16"/>
          <w:szCs w:val="16"/>
          <w:lang w:val="es-MX"/>
        </w:rPr>
      </w:pPr>
      <w:r w:rsidRPr="39C92945">
        <w:rPr>
          <w:rFonts w:ascii="Arial" w:eastAsia="Arial" w:hAnsi="Arial" w:cs="Arial"/>
          <w:sz w:val="16"/>
          <w:szCs w:val="16"/>
          <w:lang w:val="es-MX"/>
        </w:rPr>
        <w:t xml:space="preserve">Fuente: Matriz de Proyección Proyecto 8141 </w:t>
      </w:r>
      <w:r w:rsidR="7E9E7F2A" w:rsidRPr="39C92945">
        <w:rPr>
          <w:rFonts w:ascii="Arial" w:eastAsia="Arial" w:hAnsi="Arial" w:cs="Arial"/>
          <w:sz w:val="16"/>
          <w:szCs w:val="16"/>
          <w:lang w:val="es-MX"/>
        </w:rPr>
        <w:t>Fortalecimiento de la Gobernanza y Gobernabilidad de la Salud Pública</w:t>
      </w:r>
    </w:p>
    <w:p w14:paraId="2F29F572" w14:textId="786CE3BD" w:rsidR="00EE2C2C" w:rsidRDefault="00EE2C2C" w:rsidP="0D3BC924">
      <w:pPr>
        <w:spacing w:after="0" w:line="240" w:lineRule="auto"/>
        <w:ind w:left="567" w:hanging="283"/>
        <w:jc w:val="both"/>
        <w:rPr>
          <w:rFonts w:ascii="Arial" w:eastAsia="Arial" w:hAnsi="Arial" w:cs="Arial"/>
          <w:lang w:val="es-MX"/>
        </w:rPr>
      </w:pPr>
    </w:p>
    <w:p w14:paraId="4A9C1B61" w14:textId="21CDFA56" w:rsidR="00164009" w:rsidRPr="00262C3C" w:rsidRDefault="166BDD33" w:rsidP="39C92945">
      <w:pPr>
        <w:pStyle w:val="Prrafodelista"/>
        <w:numPr>
          <w:ilvl w:val="0"/>
          <w:numId w:val="29"/>
        </w:numPr>
        <w:spacing w:after="0" w:line="240" w:lineRule="auto"/>
        <w:ind w:left="450" w:hanging="450"/>
        <w:jc w:val="both"/>
        <w:rPr>
          <w:rFonts w:ascii="Arial" w:eastAsia="Arial" w:hAnsi="Arial" w:cs="Arial"/>
          <w:b/>
          <w:bCs/>
          <w:lang w:val="es-MX"/>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Cuánto ha sido efectivamente ejecutado hasta la fecha</w:t>
      </w:r>
      <w:r w:rsidR="1CCD00E6" w:rsidRPr="39C92945">
        <w:rPr>
          <w:rFonts w:ascii="Arial" w:eastAsia="Arial" w:hAnsi="Arial" w:cs="Arial"/>
          <w:b/>
          <w:bCs/>
          <w:i/>
          <w:iCs/>
        </w:rPr>
        <w:t>?</w:t>
      </w:r>
      <w:r w:rsidR="0AD409B0" w:rsidRPr="39C92945">
        <w:rPr>
          <w:rFonts w:ascii="Arial" w:eastAsia="Arial" w:hAnsi="Arial" w:cs="Arial"/>
          <w:b/>
          <w:bCs/>
          <w:i/>
          <w:iCs/>
        </w:rPr>
        <w:t>”</w:t>
      </w:r>
      <w:r w:rsidR="716995CD" w:rsidRPr="39C92945">
        <w:rPr>
          <w:rFonts w:ascii="Arial" w:eastAsia="Arial" w:hAnsi="Arial" w:cs="Arial"/>
          <w:b/>
          <w:bCs/>
          <w:i/>
          <w:iCs/>
        </w:rPr>
        <w:t xml:space="preserve"> </w:t>
      </w:r>
    </w:p>
    <w:p w14:paraId="51E08C64" w14:textId="77777777" w:rsidR="00262C3C" w:rsidRDefault="00262C3C" w:rsidP="0D3BC924">
      <w:pPr>
        <w:spacing w:after="0" w:line="240" w:lineRule="auto"/>
        <w:jc w:val="both"/>
        <w:rPr>
          <w:rFonts w:ascii="Arial" w:eastAsia="Arial" w:hAnsi="Arial" w:cs="Arial"/>
          <w:lang w:val="es-MX"/>
        </w:rPr>
      </w:pPr>
    </w:p>
    <w:p w14:paraId="3F12C362" w14:textId="1CC7C0DA" w:rsidR="09705F26" w:rsidRDefault="09705F26" w:rsidP="0E429C70">
      <w:pPr>
        <w:spacing w:after="0" w:line="240" w:lineRule="auto"/>
        <w:jc w:val="both"/>
        <w:rPr>
          <w:rFonts w:ascii="Arial" w:eastAsia="Arial" w:hAnsi="Arial" w:cs="Arial"/>
          <w:lang w:val="es-MX"/>
        </w:rPr>
      </w:pPr>
      <w:r w:rsidRPr="0E429C70">
        <w:rPr>
          <w:rFonts w:ascii="Arial" w:eastAsia="Arial" w:hAnsi="Arial" w:cs="Arial"/>
          <w:lang w:val="es-MX"/>
        </w:rPr>
        <w:t>En atención al requerimiento, nos permitimos remitir la información consolidada sobre la ejecución a la fecha, la cual se encuentra detallada en el archivo Excel denominado “Pregunta 13”, ubicado en la carpeta de Anexos.</w:t>
      </w:r>
    </w:p>
    <w:p w14:paraId="63ACACB6" w14:textId="062E85B9" w:rsidR="00164009" w:rsidRPr="002E6644" w:rsidRDefault="00164009" w:rsidP="0D3BC924">
      <w:pPr>
        <w:pStyle w:val="Prrafodelista"/>
        <w:spacing w:after="0" w:line="240" w:lineRule="auto"/>
        <w:ind w:left="567" w:hanging="283"/>
        <w:jc w:val="both"/>
        <w:rPr>
          <w:rFonts w:ascii="Arial" w:eastAsia="Arial" w:hAnsi="Arial" w:cs="Arial"/>
          <w:lang w:val="es-MX"/>
        </w:rPr>
      </w:pPr>
    </w:p>
    <w:p w14:paraId="3A0849B8" w14:textId="4DFF0568" w:rsidR="00164009" w:rsidRPr="002E6644" w:rsidRDefault="4223105C" w:rsidP="39C92945">
      <w:pPr>
        <w:pStyle w:val="Prrafodelista"/>
        <w:numPr>
          <w:ilvl w:val="0"/>
          <w:numId w:val="29"/>
        </w:numPr>
        <w:spacing w:after="0" w:line="240" w:lineRule="auto"/>
        <w:ind w:left="450" w:hanging="450"/>
        <w:jc w:val="both"/>
        <w:rPr>
          <w:rFonts w:ascii="Arial" w:eastAsia="Arial" w:hAnsi="Arial" w:cs="Arial"/>
          <w:b/>
          <w:bCs/>
          <w:i/>
          <w:iCs/>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 xml:space="preserve">Qué campañas educativas o de sensibilización ha desarrollado el Distrito para prevenir la desnutrición infantil en madres, cuidadores o comunidades? Sírvase indicar: </w:t>
      </w:r>
    </w:p>
    <w:p w14:paraId="76457E89" w14:textId="7A78266D" w:rsidR="00164009" w:rsidRPr="002E6644" w:rsidRDefault="716995CD" w:rsidP="39C92945">
      <w:pPr>
        <w:pStyle w:val="Prrafodelista"/>
        <w:numPr>
          <w:ilvl w:val="0"/>
          <w:numId w:val="24"/>
        </w:numPr>
        <w:spacing w:after="0" w:line="240" w:lineRule="auto"/>
        <w:ind w:left="720" w:hanging="270"/>
        <w:jc w:val="both"/>
        <w:rPr>
          <w:rFonts w:ascii="Arial" w:eastAsia="Arial" w:hAnsi="Arial" w:cs="Arial"/>
          <w:b/>
          <w:bCs/>
          <w:i/>
          <w:iCs/>
        </w:rPr>
      </w:pPr>
      <w:r w:rsidRPr="39C92945">
        <w:rPr>
          <w:rFonts w:ascii="Arial" w:eastAsia="Arial" w:hAnsi="Arial" w:cs="Arial"/>
          <w:b/>
          <w:bCs/>
          <w:i/>
          <w:iCs/>
        </w:rPr>
        <w:t xml:space="preserve">Número de campañas </w:t>
      </w:r>
    </w:p>
    <w:p w14:paraId="3BF7D013" w14:textId="0304F5B5" w:rsidR="00164009" w:rsidRPr="002E6644" w:rsidRDefault="716995CD" w:rsidP="39C92945">
      <w:pPr>
        <w:pStyle w:val="Prrafodelista"/>
        <w:numPr>
          <w:ilvl w:val="0"/>
          <w:numId w:val="24"/>
        </w:numPr>
        <w:spacing w:after="0" w:line="240" w:lineRule="auto"/>
        <w:ind w:left="720" w:hanging="270"/>
        <w:jc w:val="both"/>
        <w:rPr>
          <w:rFonts w:ascii="Arial" w:eastAsia="Arial" w:hAnsi="Arial" w:cs="Arial"/>
          <w:b/>
          <w:bCs/>
          <w:i/>
          <w:iCs/>
        </w:rPr>
      </w:pPr>
      <w:r w:rsidRPr="39C92945">
        <w:rPr>
          <w:rFonts w:ascii="Arial" w:eastAsia="Arial" w:hAnsi="Arial" w:cs="Arial"/>
          <w:b/>
          <w:bCs/>
          <w:i/>
          <w:iCs/>
        </w:rPr>
        <w:t xml:space="preserve">Duración </w:t>
      </w:r>
    </w:p>
    <w:p w14:paraId="565205BE" w14:textId="0E10EDFF" w:rsidR="00164009" w:rsidRPr="002E6644" w:rsidRDefault="716995CD" w:rsidP="39C92945">
      <w:pPr>
        <w:pStyle w:val="Prrafodelista"/>
        <w:numPr>
          <w:ilvl w:val="0"/>
          <w:numId w:val="24"/>
        </w:numPr>
        <w:spacing w:after="0" w:line="240" w:lineRule="auto"/>
        <w:ind w:left="720" w:hanging="270"/>
        <w:jc w:val="both"/>
        <w:rPr>
          <w:rFonts w:ascii="Arial" w:eastAsia="Arial" w:hAnsi="Arial" w:cs="Arial"/>
          <w:b/>
          <w:bCs/>
          <w:i/>
          <w:iCs/>
        </w:rPr>
      </w:pPr>
      <w:r w:rsidRPr="39C92945">
        <w:rPr>
          <w:rFonts w:ascii="Arial" w:eastAsia="Arial" w:hAnsi="Arial" w:cs="Arial"/>
          <w:b/>
          <w:bCs/>
          <w:i/>
          <w:iCs/>
        </w:rPr>
        <w:t xml:space="preserve">Localidades intervenidas </w:t>
      </w:r>
    </w:p>
    <w:p w14:paraId="3CC2271D" w14:textId="5463EA0F" w:rsidR="716995CD" w:rsidRDefault="716995CD" w:rsidP="39C92945">
      <w:pPr>
        <w:pStyle w:val="Prrafodelista"/>
        <w:numPr>
          <w:ilvl w:val="0"/>
          <w:numId w:val="24"/>
        </w:numPr>
        <w:spacing w:after="0" w:line="240" w:lineRule="auto"/>
        <w:ind w:left="720" w:hanging="270"/>
        <w:jc w:val="both"/>
        <w:rPr>
          <w:rFonts w:ascii="Arial" w:eastAsia="Arial" w:hAnsi="Arial" w:cs="Arial"/>
          <w:b/>
          <w:bCs/>
          <w:i/>
          <w:iCs/>
        </w:rPr>
      </w:pPr>
      <w:r w:rsidRPr="39C92945">
        <w:rPr>
          <w:rFonts w:ascii="Arial" w:eastAsia="Arial" w:hAnsi="Arial" w:cs="Arial"/>
          <w:b/>
          <w:bCs/>
          <w:i/>
          <w:iCs/>
        </w:rPr>
        <w:t>Población beneficiaria</w:t>
      </w:r>
      <w:r w:rsidR="45F38305" w:rsidRPr="39C92945">
        <w:rPr>
          <w:rFonts w:ascii="Arial" w:eastAsia="Arial" w:hAnsi="Arial" w:cs="Arial"/>
          <w:b/>
          <w:bCs/>
          <w:i/>
          <w:iCs/>
        </w:rPr>
        <w:t>”</w:t>
      </w:r>
      <w:r w:rsidRPr="39C92945">
        <w:rPr>
          <w:rFonts w:ascii="Arial" w:eastAsia="Arial" w:hAnsi="Arial" w:cs="Arial"/>
          <w:b/>
          <w:bCs/>
          <w:i/>
          <w:iCs/>
        </w:rPr>
        <w:t xml:space="preserve"> </w:t>
      </w:r>
    </w:p>
    <w:p w14:paraId="09FF6CFA" w14:textId="695F7EC6" w:rsidR="0D3BC924" w:rsidRDefault="0D3BC924" w:rsidP="0D3BC924">
      <w:pPr>
        <w:pStyle w:val="Prrafodelista"/>
        <w:spacing w:after="0" w:line="240" w:lineRule="auto"/>
        <w:ind w:left="1004"/>
        <w:jc w:val="both"/>
        <w:rPr>
          <w:rFonts w:ascii="Arial" w:eastAsia="Arial" w:hAnsi="Arial" w:cs="Arial"/>
          <w:i/>
          <w:iCs/>
        </w:rPr>
      </w:pPr>
    </w:p>
    <w:p w14:paraId="4AFEF9B9" w14:textId="1CA70979" w:rsidR="79258A45" w:rsidRDefault="79258A45" w:rsidP="0D3BC924">
      <w:pPr>
        <w:spacing w:after="0" w:line="240" w:lineRule="auto"/>
        <w:jc w:val="both"/>
        <w:rPr>
          <w:rFonts w:ascii="Arial" w:eastAsia="Arial" w:hAnsi="Arial" w:cs="Arial"/>
          <w:lang w:val="es"/>
        </w:rPr>
      </w:pPr>
      <w:r w:rsidRPr="0D3BC924">
        <w:rPr>
          <w:rFonts w:ascii="Arial" w:eastAsia="Arial" w:hAnsi="Arial" w:cs="Arial"/>
          <w:lang w:val="es"/>
        </w:rPr>
        <w:t>En el marco de la Política Pública de Seguridad Alimentaria y Nutricional (PPSAN), la Secretaría Distrital de Salud (SDS) ha diseñado e implementado el Plan Distrital de Educación Alimentaria y Nutricional (PDEAN), una estrategia integral que busca prevenir la desnutrición infantil y promover entornos alimentarios saludables. Este plan, que inició su implementación en 2024 y se proyecta hasta 2031, contempla líneas temáticas y de acción orientadas a la promoción de hábitos de alimentación saludable desde el inicio de la vida, brindando herramientas para la toma de decisiones informadas sobre la selección y preparación de alimentos, así como para la adopción de prácticas que favorezcan la salud y el bienestar nutricional.</w:t>
      </w:r>
    </w:p>
    <w:p w14:paraId="059450E8" w14:textId="53F4964D" w:rsidR="0D3BC924" w:rsidRDefault="0D3BC924" w:rsidP="0D3BC924">
      <w:pPr>
        <w:spacing w:after="0" w:line="240" w:lineRule="auto"/>
        <w:jc w:val="both"/>
        <w:rPr>
          <w:rFonts w:ascii="Arial" w:eastAsia="Arial" w:hAnsi="Arial" w:cs="Arial"/>
          <w:lang w:val="es"/>
        </w:rPr>
      </w:pPr>
    </w:p>
    <w:p w14:paraId="26EBE34F" w14:textId="07578924" w:rsidR="79258A45" w:rsidRDefault="79258A45" w:rsidP="0D3BC924">
      <w:pPr>
        <w:spacing w:after="0" w:line="240" w:lineRule="auto"/>
        <w:jc w:val="both"/>
        <w:rPr>
          <w:rFonts w:ascii="Arial" w:eastAsia="Arial" w:hAnsi="Arial" w:cs="Arial"/>
        </w:rPr>
      </w:pPr>
      <w:r w:rsidRPr="0D3BC924">
        <w:rPr>
          <w:rFonts w:ascii="Arial" w:eastAsia="Arial" w:hAnsi="Arial" w:cs="Arial"/>
        </w:rPr>
        <w:t xml:space="preserve">El </w:t>
      </w:r>
      <w:r w:rsidR="0323953B" w:rsidRPr="0D3BC924">
        <w:rPr>
          <w:rFonts w:ascii="Arial" w:eastAsia="Arial" w:hAnsi="Arial" w:cs="Arial"/>
          <w:lang w:val="es"/>
        </w:rPr>
        <w:t>Plan Distrital de Educación Alimentaria y Nutricional</w:t>
      </w:r>
      <w:r w:rsidR="0323953B" w:rsidRPr="0D3BC924">
        <w:rPr>
          <w:rFonts w:ascii="Arial" w:eastAsia="Arial" w:hAnsi="Arial" w:cs="Arial"/>
        </w:rPr>
        <w:t xml:space="preserve"> </w:t>
      </w:r>
      <w:r w:rsidRPr="0D3BC924">
        <w:rPr>
          <w:rFonts w:ascii="Arial" w:eastAsia="Arial" w:hAnsi="Arial" w:cs="Arial"/>
        </w:rPr>
        <w:t xml:space="preserve">PDEAN también aborda la promoción del manejo higiénico-sanitario de los alimentos, el fomento del consumo de alimentos frescos y naturales, y la sensibilización sobre las consecuencias negativas que genera el consumo excesivo de productos </w:t>
      </w:r>
      <w:proofErr w:type="spellStart"/>
      <w:r w:rsidRPr="0D3BC924">
        <w:rPr>
          <w:rFonts w:ascii="Arial" w:eastAsia="Arial" w:hAnsi="Arial" w:cs="Arial"/>
        </w:rPr>
        <w:t>ultraprocesados</w:t>
      </w:r>
      <w:proofErr w:type="spellEnd"/>
      <w:r w:rsidRPr="0D3BC924">
        <w:rPr>
          <w:rFonts w:ascii="Arial" w:eastAsia="Arial" w:hAnsi="Arial" w:cs="Arial"/>
        </w:rPr>
        <w:t xml:space="preserve"> en la salud de niñas, niños y sus familias. Todo esto se desarrolla mediante campañas educativas y actividades colectivas, que integran mensajes adaptados a los diferentes contextos sociales y económicos de la población, con el fin de promover una alimentación lo más natural posible y prevenir prácticas alimentarias inadecuadas.</w:t>
      </w:r>
    </w:p>
    <w:p w14:paraId="32B5E447" w14:textId="7D49D520" w:rsidR="0D3BC924" w:rsidRDefault="0D3BC924" w:rsidP="0D3BC924">
      <w:pPr>
        <w:spacing w:after="0" w:line="240" w:lineRule="auto"/>
        <w:jc w:val="both"/>
        <w:rPr>
          <w:rFonts w:ascii="Arial" w:eastAsia="Arial" w:hAnsi="Arial" w:cs="Arial"/>
        </w:rPr>
      </w:pPr>
    </w:p>
    <w:p w14:paraId="37C4D918" w14:textId="09927016" w:rsidR="79258A45" w:rsidRDefault="79258A45" w:rsidP="0D3BC924">
      <w:pPr>
        <w:spacing w:after="0" w:line="240" w:lineRule="auto"/>
        <w:jc w:val="both"/>
        <w:rPr>
          <w:rFonts w:ascii="Arial" w:eastAsia="Arial" w:hAnsi="Arial" w:cs="Arial"/>
        </w:rPr>
      </w:pPr>
      <w:r w:rsidRPr="0D3BC924">
        <w:rPr>
          <w:rFonts w:ascii="Arial" w:eastAsia="Arial" w:hAnsi="Arial" w:cs="Arial"/>
        </w:rPr>
        <w:t>De manera transversal, la S</w:t>
      </w:r>
      <w:r w:rsidR="148954C8" w:rsidRPr="0D3BC924">
        <w:rPr>
          <w:rFonts w:ascii="Arial" w:eastAsia="Arial" w:hAnsi="Arial" w:cs="Arial"/>
        </w:rPr>
        <w:t xml:space="preserve">ecretaría </w:t>
      </w:r>
      <w:r w:rsidRPr="0D3BC924">
        <w:rPr>
          <w:rFonts w:ascii="Arial" w:eastAsia="Arial" w:hAnsi="Arial" w:cs="Arial"/>
        </w:rPr>
        <w:t>D</w:t>
      </w:r>
      <w:r w:rsidR="6067DEF2" w:rsidRPr="0D3BC924">
        <w:rPr>
          <w:rFonts w:ascii="Arial" w:eastAsia="Arial" w:hAnsi="Arial" w:cs="Arial"/>
        </w:rPr>
        <w:t xml:space="preserve">istrital de </w:t>
      </w:r>
      <w:r w:rsidRPr="0D3BC924">
        <w:rPr>
          <w:rFonts w:ascii="Arial" w:eastAsia="Arial" w:hAnsi="Arial" w:cs="Arial"/>
        </w:rPr>
        <w:t>S</w:t>
      </w:r>
      <w:r w:rsidR="2EA2DE21" w:rsidRPr="0D3BC924">
        <w:rPr>
          <w:rFonts w:ascii="Arial" w:eastAsia="Arial" w:hAnsi="Arial" w:cs="Arial"/>
        </w:rPr>
        <w:t>alud</w:t>
      </w:r>
      <w:r w:rsidRPr="0D3BC924">
        <w:rPr>
          <w:rFonts w:ascii="Arial" w:eastAsia="Arial" w:hAnsi="Arial" w:cs="Arial"/>
        </w:rPr>
        <w:t xml:space="preserve"> ha fortalecido el uso de herramientas didácticas y de comunicación para brindar recomendaciones claras a madres, padres, cuidadores y comunidades, en torno a la lactancia materna, la alimentación complementaria saludable, la reducción del consumo de productos </w:t>
      </w:r>
      <w:proofErr w:type="spellStart"/>
      <w:r w:rsidRPr="0D3BC924">
        <w:rPr>
          <w:rFonts w:ascii="Arial" w:eastAsia="Arial" w:hAnsi="Arial" w:cs="Arial"/>
        </w:rPr>
        <w:t>ultraprocesados</w:t>
      </w:r>
      <w:proofErr w:type="spellEnd"/>
      <w:r w:rsidRPr="0D3BC924">
        <w:rPr>
          <w:rFonts w:ascii="Arial" w:eastAsia="Arial" w:hAnsi="Arial" w:cs="Arial"/>
        </w:rPr>
        <w:t xml:space="preserve"> y la generación de hábitos protectores de la salud. Estas acciones se implementan en diversos entornos cuidadores (hogares, entornos educativos y comunitarios), con el objetivo de sensibilizar a la población sobre la importancia de una alimentación equilibrada y segura para prevenir la desnutrición y sus consecuencias en el desarrollo físico y emocional de la primera infancia.</w:t>
      </w:r>
    </w:p>
    <w:p w14:paraId="169CF5FA" w14:textId="6E182CD2" w:rsidR="13B24742" w:rsidRDefault="13B24742" w:rsidP="13B24742">
      <w:pPr>
        <w:spacing w:after="0" w:line="240" w:lineRule="auto"/>
        <w:jc w:val="both"/>
        <w:rPr>
          <w:rFonts w:ascii="Arial" w:eastAsia="Arial" w:hAnsi="Arial" w:cs="Arial"/>
        </w:rPr>
      </w:pPr>
    </w:p>
    <w:p w14:paraId="57390546" w14:textId="04B45F53" w:rsidR="78506CF6" w:rsidRDefault="78506CF6" w:rsidP="13B24742">
      <w:pPr>
        <w:spacing w:after="0"/>
        <w:jc w:val="both"/>
        <w:rPr>
          <w:rFonts w:ascii="Arial" w:eastAsia="Arial" w:hAnsi="Arial" w:cs="Arial"/>
          <w:color w:val="000000" w:themeColor="text1"/>
        </w:rPr>
      </w:pPr>
      <w:r w:rsidRPr="13B24742">
        <w:rPr>
          <w:rFonts w:ascii="Arial" w:eastAsia="Arial" w:hAnsi="Arial" w:cs="Arial"/>
          <w:color w:val="000000" w:themeColor="text1"/>
          <w:lang w:val="es-MX"/>
        </w:rPr>
        <w:t>Conforme con el cronograma propuesto para 2024, se desarrollaron los siguientes productos programados para los productos del Plan Distrital de Educación Alimentaria y Nutricional:</w:t>
      </w:r>
    </w:p>
    <w:p w14:paraId="32785292" w14:textId="43C20B88" w:rsidR="13B24742" w:rsidRDefault="13B24742" w:rsidP="13B24742">
      <w:pPr>
        <w:spacing w:after="0"/>
        <w:jc w:val="both"/>
        <w:rPr>
          <w:rFonts w:ascii="Arial" w:eastAsia="Arial" w:hAnsi="Arial" w:cs="Arial"/>
          <w:color w:val="000000" w:themeColor="text1"/>
        </w:rPr>
      </w:pPr>
    </w:p>
    <w:p w14:paraId="7D7153D3" w14:textId="658C404A" w:rsidR="78506CF6" w:rsidRDefault="78506CF6" w:rsidP="13B24742">
      <w:pPr>
        <w:pStyle w:val="Prrafodelista"/>
        <w:numPr>
          <w:ilvl w:val="0"/>
          <w:numId w:val="32"/>
        </w:numPr>
        <w:spacing w:after="0" w:line="240" w:lineRule="auto"/>
        <w:jc w:val="both"/>
        <w:rPr>
          <w:rFonts w:ascii="Arial" w:eastAsia="Arial" w:hAnsi="Arial" w:cs="Arial"/>
          <w:color w:val="000000" w:themeColor="text1"/>
          <w:lang w:val="es-MX"/>
        </w:rPr>
      </w:pPr>
      <w:r w:rsidRPr="13B24742">
        <w:rPr>
          <w:rFonts w:ascii="Arial" w:eastAsia="Arial" w:hAnsi="Arial" w:cs="Arial"/>
          <w:color w:val="000000" w:themeColor="text1"/>
          <w:lang w:val="es-MX"/>
        </w:rPr>
        <w:lastRenderedPageBreak/>
        <w:t>Producción radial: 6 cuñas radiales producidas y circuladas a través de las redes sociales de la Secretaría Distrital de Salud.</w:t>
      </w:r>
    </w:p>
    <w:p w14:paraId="4D5AD65A" w14:textId="766F7980" w:rsidR="78506CF6" w:rsidRDefault="78506CF6" w:rsidP="13B24742">
      <w:pPr>
        <w:pStyle w:val="Prrafodelista"/>
        <w:numPr>
          <w:ilvl w:val="0"/>
          <w:numId w:val="32"/>
        </w:numPr>
        <w:spacing w:after="0" w:line="240" w:lineRule="auto"/>
        <w:jc w:val="both"/>
        <w:rPr>
          <w:rFonts w:ascii="Arial" w:eastAsia="Arial" w:hAnsi="Arial" w:cs="Arial"/>
          <w:color w:val="000000" w:themeColor="text1"/>
          <w:lang w:val="es-MX"/>
        </w:rPr>
      </w:pPr>
      <w:r w:rsidRPr="13B24742">
        <w:rPr>
          <w:rFonts w:ascii="Arial" w:eastAsia="Arial" w:hAnsi="Arial" w:cs="Arial"/>
          <w:color w:val="000000" w:themeColor="text1"/>
          <w:lang w:val="es-MX"/>
        </w:rPr>
        <w:t>Producción audiovisual: 3 spots sobre promoción de hábitos de alimentación saludable desde el inicio de vida producidos y circulados</w:t>
      </w:r>
      <w:r w:rsidR="0BAF97F5" w:rsidRPr="13B24742">
        <w:rPr>
          <w:rFonts w:ascii="Arial" w:eastAsia="Arial" w:hAnsi="Arial" w:cs="Arial"/>
          <w:color w:val="000000" w:themeColor="text1"/>
          <w:lang w:val="es-MX"/>
        </w:rPr>
        <w:t xml:space="preserve"> a través de las redes sociales de la Secretaría Distrital de Salud.</w:t>
      </w:r>
    </w:p>
    <w:p w14:paraId="63FEFF9C" w14:textId="220A2C35" w:rsidR="78506CF6" w:rsidRDefault="78506CF6" w:rsidP="13B24742">
      <w:pPr>
        <w:pStyle w:val="Prrafodelista"/>
        <w:numPr>
          <w:ilvl w:val="0"/>
          <w:numId w:val="32"/>
        </w:numPr>
        <w:spacing w:after="0" w:line="240" w:lineRule="auto"/>
        <w:jc w:val="both"/>
        <w:rPr>
          <w:rFonts w:ascii="Arial" w:eastAsia="Arial" w:hAnsi="Arial" w:cs="Arial"/>
          <w:color w:val="000000" w:themeColor="text1"/>
        </w:rPr>
      </w:pPr>
      <w:r w:rsidRPr="13B24742">
        <w:rPr>
          <w:rFonts w:ascii="Arial" w:eastAsia="Arial" w:hAnsi="Arial" w:cs="Arial"/>
          <w:color w:val="000000" w:themeColor="text1"/>
          <w:lang w:val="es-MX"/>
        </w:rPr>
        <w:t>Producción digital: Se produjeron y circularon piezas digitales del calendario agrológico</w:t>
      </w:r>
      <w:r w:rsidR="245EC9F9" w:rsidRPr="13B24742">
        <w:rPr>
          <w:rFonts w:ascii="Arial" w:eastAsia="Arial" w:hAnsi="Arial" w:cs="Arial"/>
          <w:color w:val="000000" w:themeColor="text1"/>
          <w:lang w:val="es-MX"/>
        </w:rPr>
        <w:t xml:space="preserve"> y se diseñó e implementó</w:t>
      </w:r>
      <w:r w:rsidRPr="13B24742">
        <w:rPr>
          <w:rFonts w:ascii="Arial" w:eastAsia="Arial" w:hAnsi="Arial" w:cs="Arial"/>
          <w:color w:val="000000" w:themeColor="text1"/>
          <w:lang w:val="es-MX"/>
        </w:rPr>
        <w:t xml:space="preserve"> el rotafolio de acciones promocionales en el Entorno Hogar para realizar procesos de educación alimentaria y nutricional</w:t>
      </w:r>
      <w:r w:rsidR="55124E10" w:rsidRPr="13B24742">
        <w:rPr>
          <w:rFonts w:ascii="Arial" w:eastAsia="Arial" w:hAnsi="Arial" w:cs="Arial"/>
          <w:color w:val="000000" w:themeColor="text1"/>
          <w:lang w:val="es-MX"/>
        </w:rPr>
        <w:t>.</w:t>
      </w:r>
    </w:p>
    <w:p w14:paraId="103E07ED" w14:textId="394750D6" w:rsidR="78506CF6" w:rsidRDefault="78506CF6" w:rsidP="13B24742">
      <w:pPr>
        <w:pStyle w:val="Prrafodelista"/>
        <w:numPr>
          <w:ilvl w:val="0"/>
          <w:numId w:val="32"/>
        </w:numPr>
        <w:spacing w:after="0" w:line="240" w:lineRule="auto"/>
        <w:jc w:val="both"/>
        <w:rPr>
          <w:rFonts w:ascii="Arial" w:eastAsia="Arial" w:hAnsi="Arial" w:cs="Arial"/>
          <w:color w:val="000000" w:themeColor="text1"/>
          <w:lang w:val="es-MX"/>
        </w:rPr>
      </w:pPr>
      <w:r w:rsidRPr="13B24742">
        <w:rPr>
          <w:rFonts w:ascii="Arial" w:eastAsia="Arial" w:hAnsi="Arial" w:cs="Arial"/>
          <w:color w:val="000000" w:themeColor="text1"/>
          <w:lang w:val="es-MX"/>
        </w:rPr>
        <w:t>Publicación en prensa: Se publicaron en la página web de la entidad, 2 columnas de opinión (En Consultor Salud), 12 notas de prensa, 2 entrevistas a expertos, 2 publicaciones con personas de influencia en redes sociales (</w:t>
      </w:r>
      <w:proofErr w:type="spellStart"/>
      <w:r w:rsidRPr="13B24742">
        <w:rPr>
          <w:rFonts w:ascii="Arial" w:eastAsia="Arial" w:hAnsi="Arial" w:cs="Arial"/>
          <w:color w:val="000000" w:themeColor="text1"/>
          <w:lang w:val="es-MX"/>
        </w:rPr>
        <w:t>influencers</w:t>
      </w:r>
      <w:proofErr w:type="spellEnd"/>
      <w:r w:rsidRPr="13B24742">
        <w:rPr>
          <w:rFonts w:ascii="Arial" w:eastAsia="Arial" w:hAnsi="Arial" w:cs="Arial"/>
          <w:color w:val="000000" w:themeColor="text1"/>
          <w:lang w:val="es-MX"/>
        </w:rPr>
        <w:t xml:space="preserve">), se avanzó en 3 sesiones de trabajo para declaración del “Día de la Alimentación Saludable” y se socializó el PDEAN en 8 espacios intersectoriales y de asistencia técnica. </w:t>
      </w:r>
    </w:p>
    <w:p w14:paraId="36B55799" w14:textId="228F8F42" w:rsidR="73B806C6" w:rsidRDefault="73B806C6" w:rsidP="13B24742">
      <w:pPr>
        <w:pStyle w:val="Prrafodelista"/>
        <w:numPr>
          <w:ilvl w:val="0"/>
          <w:numId w:val="32"/>
        </w:numPr>
        <w:spacing w:after="0" w:line="240" w:lineRule="auto"/>
        <w:jc w:val="both"/>
        <w:rPr>
          <w:rFonts w:ascii="Arial" w:eastAsia="Arial" w:hAnsi="Arial" w:cs="Arial"/>
          <w:color w:val="000000" w:themeColor="text1"/>
          <w:lang w:val="es-MX"/>
        </w:rPr>
      </w:pPr>
      <w:r w:rsidRPr="13B24742">
        <w:rPr>
          <w:rFonts w:ascii="Arial" w:eastAsia="Arial" w:hAnsi="Arial" w:cs="Arial"/>
          <w:color w:val="000000" w:themeColor="text1"/>
          <w:lang w:val="es-MX"/>
        </w:rPr>
        <w:t>Acciones l</w:t>
      </w:r>
      <w:r w:rsidR="78506CF6" w:rsidRPr="13B24742">
        <w:rPr>
          <w:rFonts w:ascii="Arial" w:eastAsia="Arial" w:hAnsi="Arial" w:cs="Arial"/>
          <w:color w:val="000000" w:themeColor="text1"/>
          <w:lang w:val="es-MX"/>
        </w:rPr>
        <w:t>údico-pedagógica</w:t>
      </w:r>
      <w:r w:rsidR="06FB5C72" w:rsidRPr="13B24742">
        <w:rPr>
          <w:rFonts w:ascii="Arial" w:eastAsia="Arial" w:hAnsi="Arial" w:cs="Arial"/>
          <w:color w:val="000000" w:themeColor="text1"/>
          <w:lang w:val="es-MX"/>
        </w:rPr>
        <w:t>s</w:t>
      </w:r>
      <w:r w:rsidR="78506CF6" w:rsidRPr="13B24742">
        <w:rPr>
          <w:rFonts w:ascii="Arial" w:eastAsia="Arial" w:hAnsi="Arial" w:cs="Arial"/>
          <w:color w:val="000000" w:themeColor="text1"/>
          <w:lang w:val="es-MX"/>
        </w:rPr>
        <w:t>: Se desarrolló la producción de arte urbano</w:t>
      </w:r>
      <w:r w:rsidR="00F4BF67" w:rsidRPr="13B24742">
        <w:rPr>
          <w:rFonts w:ascii="Arial" w:eastAsia="Arial" w:hAnsi="Arial" w:cs="Arial"/>
          <w:color w:val="000000" w:themeColor="text1"/>
          <w:lang w:val="es-MX"/>
        </w:rPr>
        <w:t xml:space="preserve"> en una institución educativa distrital, promocionando el plato saludable de la familia colombiana.</w:t>
      </w:r>
    </w:p>
    <w:p w14:paraId="7FEE79F4" w14:textId="6DF160D2" w:rsidR="78506CF6" w:rsidRDefault="78506CF6" w:rsidP="13B24742">
      <w:pPr>
        <w:pStyle w:val="Prrafodelista"/>
        <w:numPr>
          <w:ilvl w:val="0"/>
          <w:numId w:val="32"/>
        </w:numPr>
        <w:spacing w:after="0" w:line="240" w:lineRule="auto"/>
        <w:jc w:val="both"/>
        <w:rPr>
          <w:rFonts w:ascii="Arial" w:eastAsia="Arial" w:hAnsi="Arial" w:cs="Arial"/>
          <w:color w:val="000000" w:themeColor="text1"/>
          <w:lang w:val="es-MX"/>
        </w:rPr>
      </w:pPr>
      <w:r w:rsidRPr="13B24742">
        <w:rPr>
          <w:rFonts w:ascii="Arial" w:eastAsia="Arial" w:hAnsi="Arial" w:cs="Arial"/>
          <w:color w:val="000000" w:themeColor="text1"/>
          <w:lang w:val="es-MX"/>
        </w:rPr>
        <w:t xml:space="preserve">Desarrollo de Competencias para la Educación Alimentaria y Nutricional: Se desarrolló </w:t>
      </w:r>
      <w:proofErr w:type="spellStart"/>
      <w:r w:rsidRPr="13B24742">
        <w:rPr>
          <w:rFonts w:ascii="Arial" w:eastAsia="Arial" w:hAnsi="Arial" w:cs="Arial"/>
          <w:color w:val="000000" w:themeColor="text1"/>
          <w:lang w:val="es-MX"/>
        </w:rPr>
        <w:t>Webinar</w:t>
      </w:r>
      <w:proofErr w:type="spellEnd"/>
      <w:r w:rsidRPr="13B24742">
        <w:rPr>
          <w:rFonts w:ascii="Arial" w:eastAsia="Arial" w:hAnsi="Arial" w:cs="Arial"/>
          <w:color w:val="000000" w:themeColor="text1"/>
          <w:lang w:val="es-MX"/>
        </w:rPr>
        <w:t xml:space="preserve"> en formato Facebook Live sobre el etiquetado frontal de los productos </w:t>
      </w:r>
      <w:proofErr w:type="spellStart"/>
      <w:r w:rsidRPr="13B24742">
        <w:rPr>
          <w:rFonts w:ascii="Arial" w:eastAsia="Arial" w:hAnsi="Arial" w:cs="Arial"/>
          <w:color w:val="000000" w:themeColor="text1"/>
          <w:lang w:val="es-MX"/>
        </w:rPr>
        <w:t>ultraprocesados</w:t>
      </w:r>
      <w:proofErr w:type="spellEnd"/>
      <w:r w:rsidRPr="13B24742">
        <w:rPr>
          <w:rFonts w:ascii="Arial" w:eastAsia="Arial" w:hAnsi="Arial" w:cs="Arial"/>
          <w:color w:val="000000" w:themeColor="text1"/>
          <w:lang w:val="es-MX"/>
        </w:rPr>
        <w:t xml:space="preserve"> y sus afectaciones para la salud de la población</w:t>
      </w:r>
      <w:r w:rsidR="53BF16AB" w:rsidRPr="13B24742">
        <w:rPr>
          <w:rFonts w:ascii="Arial" w:eastAsia="Arial" w:hAnsi="Arial" w:cs="Arial"/>
          <w:color w:val="000000" w:themeColor="text1"/>
          <w:lang w:val="es-MX"/>
        </w:rPr>
        <w:t>, el cual se difundió a través de las redes sociales de la entidad</w:t>
      </w:r>
      <w:r w:rsidRPr="13B24742">
        <w:rPr>
          <w:rFonts w:ascii="Arial" w:eastAsia="Arial" w:hAnsi="Arial" w:cs="Arial"/>
          <w:color w:val="000000" w:themeColor="text1"/>
          <w:lang w:val="es-MX"/>
        </w:rPr>
        <w:t xml:space="preserve">. </w:t>
      </w:r>
    </w:p>
    <w:p w14:paraId="755798A9" w14:textId="4E53497A" w:rsidR="13B24742" w:rsidRDefault="13B24742" w:rsidP="13B24742">
      <w:pPr>
        <w:spacing w:after="0" w:line="240" w:lineRule="auto"/>
        <w:ind w:left="720" w:hanging="360"/>
        <w:jc w:val="both"/>
        <w:rPr>
          <w:rFonts w:ascii="Arial" w:eastAsia="Arial" w:hAnsi="Arial" w:cs="Arial"/>
          <w:color w:val="000000" w:themeColor="text1"/>
        </w:rPr>
      </w:pPr>
    </w:p>
    <w:p w14:paraId="6FE3CC1E" w14:textId="597EB89E" w:rsidR="78506CF6" w:rsidRDefault="78506CF6" w:rsidP="13B24742">
      <w:pPr>
        <w:spacing w:after="0" w:line="240" w:lineRule="auto"/>
        <w:ind w:left="360"/>
        <w:jc w:val="both"/>
        <w:rPr>
          <w:rFonts w:ascii="Arial" w:eastAsia="Arial" w:hAnsi="Arial" w:cs="Arial"/>
          <w:color w:val="000000" w:themeColor="text1"/>
        </w:rPr>
      </w:pPr>
      <w:r w:rsidRPr="13B24742">
        <w:rPr>
          <w:rFonts w:ascii="Arial" w:eastAsia="Arial" w:hAnsi="Arial" w:cs="Arial"/>
          <w:color w:val="000000" w:themeColor="text1"/>
          <w:lang w:val="es-MX"/>
        </w:rPr>
        <w:t xml:space="preserve">Adicional a los productos acordados en el cronograma de implementación de las estrategias del Plan Distrital de Educación Alimentaria y Nutricional (PDEAN) para la vigencia 2024, la Secretaría Distrital de Integración Social aportó en la producción y circulación de los siguientes productos, como resultado de los compromisos acordados en la Unidad Técnica de Apoyo de la Comisión Intersectorial de Seguridad Alimentaria y Nutricional: </w:t>
      </w:r>
    </w:p>
    <w:p w14:paraId="20539738" w14:textId="13E75CBF" w:rsidR="13B24742" w:rsidRDefault="13B24742" w:rsidP="13B24742">
      <w:pPr>
        <w:spacing w:after="0" w:line="240" w:lineRule="auto"/>
        <w:ind w:left="360"/>
        <w:jc w:val="both"/>
        <w:rPr>
          <w:rFonts w:ascii="Arial" w:eastAsia="Arial" w:hAnsi="Arial" w:cs="Arial"/>
          <w:color w:val="000000" w:themeColor="text1"/>
        </w:rPr>
      </w:pPr>
    </w:p>
    <w:p w14:paraId="4465F687" w14:textId="76E3E480" w:rsidR="78506CF6" w:rsidRDefault="78506CF6" w:rsidP="13B24742">
      <w:pPr>
        <w:pStyle w:val="Prrafodelista"/>
        <w:numPr>
          <w:ilvl w:val="0"/>
          <w:numId w:val="31"/>
        </w:numPr>
        <w:spacing w:after="0" w:line="240" w:lineRule="auto"/>
        <w:jc w:val="both"/>
        <w:rPr>
          <w:rFonts w:ascii="Arial" w:eastAsia="Arial" w:hAnsi="Arial" w:cs="Arial"/>
          <w:color w:val="000000" w:themeColor="text1"/>
        </w:rPr>
      </w:pPr>
      <w:r w:rsidRPr="13B24742">
        <w:rPr>
          <w:rFonts w:ascii="Arial" w:eastAsia="Arial" w:hAnsi="Arial" w:cs="Arial"/>
          <w:color w:val="000000" w:themeColor="text1"/>
          <w:lang w:val="es-MX"/>
        </w:rPr>
        <w:t>Producción digital: La entidad construyó una metodología para la promoción de estilos de vida saludable llamada "Ruleta de la alimentación sostenible y saludable", la cual se implementa con la población beneficiaria de la canasta rural complementaria de alimentos del proyecto 7953: “Generación del Bien-Estar Alimentario y Nutricional en Bogotá D.C.”</w:t>
      </w:r>
    </w:p>
    <w:p w14:paraId="42EF1B7D" w14:textId="2EC12355" w:rsidR="78506CF6" w:rsidRDefault="78506CF6" w:rsidP="13B24742">
      <w:pPr>
        <w:pStyle w:val="Prrafodelista"/>
        <w:numPr>
          <w:ilvl w:val="0"/>
          <w:numId w:val="31"/>
        </w:numPr>
        <w:spacing w:after="0" w:line="240" w:lineRule="auto"/>
        <w:jc w:val="both"/>
        <w:rPr>
          <w:rFonts w:ascii="Arial" w:eastAsia="Arial" w:hAnsi="Arial" w:cs="Arial"/>
          <w:color w:val="000000" w:themeColor="text1"/>
        </w:rPr>
      </w:pPr>
      <w:r w:rsidRPr="13B24742">
        <w:rPr>
          <w:rFonts w:ascii="Arial" w:eastAsia="Arial" w:hAnsi="Arial" w:cs="Arial"/>
          <w:color w:val="000000" w:themeColor="text1"/>
          <w:lang w:val="es-MX"/>
        </w:rPr>
        <w:t>Publicación en prensa: La Secretaría de Integración Social publicó una nota de prensa como evidencia de las diferentes actividades desarrolladas con la población beneficiaria de los servicios sociales con apoyo alimentario de la entidad, durante el mes de octubre para la Celebración del Día Mundial de la Alimentación, en dónde se promovió la importancia de una alimentación saludable y sostenible, promoviendo prácticas alimentarias responsables. Adicional, produjo y circuló la entrevista realizada en agosto a la docente universitaria Paula Caicedo sobre Ciudadanía Alimentaria, a través de una nota de prensa publicada en la página web de la entidad.</w:t>
      </w:r>
    </w:p>
    <w:p w14:paraId="5F0DED4A" w14:textId="57AFC0C7" w:rsidR="13B24742" w:rsidRDefault="78506CF6" w:rsidP="39C92945">
      <w:pPr>
        <w:pStyle w:val="Prrafodelista"/>
        <w:numPr>
          <w:ilvl w:val="0"/>
          <w:numId w:val="31"/>
        </w:numPr>
        <w:spacing w:after="0" w:line="240" w:lineRule="auto"/>
        <w:jc w:val="both"/>
        <w:rPr>
          <w:rFonts w:ascii="Arial" w:eastAsia="Arial" w:hAnsi="Arial" w:cs="Arial"/>
          <w:color w:val="000000" w:themeColor="text1"/>
        </w:rPr>
      </w:pPr>
      <w:r w:rsidRPr="13B24742">
        <w:rPr>
          <w:rFonts w:ascii="Arial" w:eastAsia="Arial" w:hAnsi="Arial" w:cs="Arial"/>
          <w:color w:val="000000" w:themeColor="text1"/>
          <w:lang w:val="es-MX"/>
        </w:rPr>
        <w:t xml:space="preserve">Transformación imaginarios y prácticas alimentarias: En el marco del Plan Distrital de Educación Alimentaria y Nutrición - PDEAN, se estableció como compromiso por parte de la SDIS, lograr la participación del 20% de los beneficiarios de Comedores Comunitarios en acciones de educación </w:t>
      </w:r>
      <w:r w:rsidRPr="13B24742">
        <w:rPr>
          <w:rFonts w:ascii="Arial" w:eastAsia="Arial" w:hAnsi="Arial" w:cs="Arial"/>
          <w:color w:val="000000" w:themeColor="text1"/>
          <w:lang w:val="es-MX"/>
        </w:rPr>
        <w:lastRenderedPageBreak/>
        <w:t>alimentaria, durante la vigencia 2024. En coherencia con lo mencionado, en el mes de junio desde el equipo PPSAN de la Subdirección de Nutrición, se adjuntó el soporte de esta actividad. Adicionalmente, la entidad construyó la estrategia Generación del Bien-Estar alimentario y nutricional en Bogotá D.C-7953 Servicio Social: Compromiso por una Alimentación Integral en Bogotá, beneficio: Canasta de Complementación Alimentaria Rural, la cual busca propiciar un espacio para el diálogo con los beneficiarios de la canasta de complementación alimentaria rural, en torno a los sistemas alimentarios en la ruralidad, y cómo las acciones individuales y colectivas de consumo responsable de alimentos aportan a la construcción de sistemas alimentarios sostenibles.</w:t>
      </w:r>
    </w:p>
    <w:p w14:paraId="182A916C" w14:textId="1ED3100C" w:rsidR="00164009" w:rsidRPr="002E6644" w:rsidRDefault="00164009" w:rsidP="0D3BC924">
      <w:pPr>
        <w:spacing w:after="0" w:line="240" w:lineRule="auto"/>
        <w:ind w:left="567"/>
        <w:jc w:val="both"/>
        <w:rPr>
          <w:rFonts w:ascii="Arial" w:eastAsia="Arial" w:hAnsi="Arial" w:cs="Arial"/>
        </w:rPr>
      </w:pPr>
    </w:p>
    <w:p w14:paraId="03D23F56" w14:textId="63ECB674" w:rsidR="00164009" w:rsidRPr="002E6644" w:rsidRDefault="5FEB6585" w:rsidP="39C92945">
      <w:pPr>
        <w:pStyle w:val="Prrafodelista"/>
        <w:numPr>
          <w:ilvl w:val="0"/>
          <w:numId w:val="29"/>
        </w:numPr>
        <w:spacing w:after="0" w:line="240" w:lineRule="auto"/>
        <w:jc w:val="both"/>
        <w:rPr>
          <w:rFonts w:ascii="Arial" w:eastAsia="Arial" w:hAnsi="Arial" w:cs="Arial"/>
          <w:b/>
          <w:bCs/>
          <w:i/>
          <w:iCs/>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 xml:space="preserve">Existen equipos extramurales o brigadas de salud dedicadas a realizar tamizaje nutricional en zonas de alto riesgo? En caso afirmativo, indicar: </w:t>
      </w:r>
    </w:p>
    <w:p w14:paraId="3081F593" w14:textId="4A8F13EA" w:rsidR="00164009" w:rsidRPr="002E6644" w:rsidRDefault="716995CD" w:rsidP="39C92945">
      <w:pPr>
        <w:pStyle w:val="Prrafodelista"/>
        <w:numPr>
          <w:ilvl w:val="0"/>
          <w:numId w:val="23"/>
        </w:numPr>
        <w:spacing w:after="0" w:line="240" w:lineRule="auto"/>
        <w:ind w:left="630" w:hanging="270"/>
        <w:jc w:val="both"/>
        <w:rPr>
          <w:rFonts w:ascii="Arial" w:eastAsia="Arial" w:hAnsi="Arial" w:cs="Arial"/>
          <w:b/>
          <w:bCs/>
          <w:i/>
          <w:iCs/>
        </w:rPr>
      </w:pPr>
      <w:r w:rsidRPr="39C92945">
        <w:rPr>
          <w:rFonts w:ascii="Arial" w:eastAsia="Arial" w:hAnsi="Arial" w:cs="Arial"/>
          <w:b/>
          <w:bCs/>
          <w:i/>
          <w:iCs/>
        </w:rPr>
        <w:t xml:space="preserve">Frecuencia de actuación </w:t>
      </w:r>
    </w:p>
    <w:p w14:paraId="34256354" w14:textId="06FC3EE2" w:rsidR="00164009" w:rsidRPr="002E6644" w:rsidRDefault="716995CD" w:rsidP="39C92945">
      <w:pPr>
        <w:pStyle w:val="Prrafodelista"/>
        <w:numPr>
          <w:ilvl w:val="0"/>
          <w:numId w:val="23"/>
        </w:numPr>
        <w:spacing w:after="0" w:line="240" w:lineRule="auto"/>
        <w:ind w:left="630" w:hanging="270"/>
        <w:jc w:val="both"/>
        <w:rPr>
          <w:rFonts w:ascii="Arial" w:eastAsia="Arial" w:hAnsi="Arial" w:cs="Arial"/>
          <w:b/>
          <w:bCs/>
          <w:i/>
          <w:iCs/>
        </w:rPr>
      </w:pPr>
      <w:r w:rsidRPr="39C92945">
        <w:rPr>
          <w:rFonts w:ascii="Arial" w:eastAsia="Arial" w:hAnsi="Arial" w:cs="Arial"/>
          <w:b/>
          <w:bCs/>
          <w:i/>
          <w:iCs/>
        </w:rPr>
        <w:t xml:space="preserve">Cobertura territorial </w:t>
      </w:r>
    </w:p>
    <w:p w14:paraId="36EAEFED" w14:textId="40B81C08" w:rsidR="00164009" w:rsidRPr="002E6644" w:rsidRDefault="716995CD" w:rsidP="39C92945">
      <w:pPr>
        <w:pStyle w:val="Prrafodelista"/>
        <w:numPr>
          <w:ilvl w:val="0"/>
          <w:numId w:val="23"/>
        </w:numPr>
        <w:spacing w:after="0" w:line="240" w:lineRule="auto"/>
        <w:ind w:left="630" w:hanging="270"/>
        <w:jc w:val="both"/>
        <w:rPr>
          <w:rFonts w:ascii="Arial" w:eastAsia="Arial" w:hAnsi="Arial" w:cs="Arial"/>
          <w:b/>
          <w:bCs/>
          <w:i/>
          <w:iCs/>
        </w:rPr>
      </w:pPr>
      <w:r w:rsidRPr="39C92945">
        <w:rPr>
          <w:rFonts w:ascii="Arial" w:eastAsia="Arial" w:hAnsi="Arial" w:cs="Arial"/>
          <w:b/>
          <w:bCs/>
          <w:i/>
          <w:iCs/>
        </w:rPr>
        <w:t>Resultados obtenidos</w:t>
      </w:r>
      <w:r w:rsidR="207F5C9F" w:rsidRPr="39C92945">
        <w:rPr>
          <w:rFonts w:ascii="Arial" w:eastAsia="Arial" w:hAnsi="Arial" w:cs="Arial"/>
          <w:b/>
          <w:bCs/>
          <w:i/>
          <w:iCs/>
        </w:rPr>
        <w:t>”</w:t>
      </w:r>
      <w:r w:rsidRPr="39C92945">
        <w:rPr>
          <w:rFonts w:ascii="Arial" w:eastAsia="Arial" w:hAnsi="Arial" w:cs="Arial"/>
          <w:b/>
          <w:bCs/>
          <w:i/>
          <w:iCs/>
        </w:rPr>
        <w:t xml:space="preserve"> </w:t>
      </w:r>
    </w:p>
    <w:p w14:paraId="398B3F39" w14:textId="10E817AB" w:rsidR="0D3BC924" w:rsidRDefault="0D3BC924" w:rsidP="3458EFE0">
      <w:pPr>
        <w:spacing w:after="0" w:line="240" w:lineRule="auto"/>
        <w:jc w:val="both"/>
        <w:rPr>
          <w:rFonts w:ascii="Arial" w:eastAsia="Arial" w:hAnsi="Arial" w:cs="Arial"/>
          <w:i/>
          <w:iCs/>
        </w:rPr>
      </w:pPr>
    </w:p>
    <w:p w14:paraId="0B63AD13" w14:textId="698A3667" w:rsidR="0D3BC924" w:rsidRDefault="230854D0" w:rsidP="3458EFE0">
      <w:pPr>
        <w:spacing w:after="0" w:line="240" w:lineRule="auto"/>
        <w:jc w:val="both"/>
      </w:pPr>
      <w:r w:rsidRPr="3458EFE0">
        <w:rPr>
          <w:rFonts w:ascii="Arial" w:eastAsia="Arial" w:hAnsi="Arial" w:cs="Arial"/>
          <w:lang w:val="es"/>
        </w:rPr>
        <w:t>Si, la Secretaría Distrital de Salud a través de las Subredes Integradas de Servicios de Salud (Norte, Centro Oriente, Sur y Sur Occidente) cuenta con Equipos MAS Bienestar en tu Hogar. Estos equipos forman parte del Modelo de Atención en Salud – MAS Bienestar, quienes desarrollan intervenciones de salud pública colectiva y atenciones individuales, dentro de las que se encuentran las de tamizaje nutricional en los hogares. Dichos tamizajes hacen parte de los procesos de gestión familiar desarrollados para la identificación de riesgos y necesidades en salud, así como la instauración de planes de cuidado para dar respuesta a ello.</w:t>
      </w:r>
    </w:p>
    <w:p w14:paraId="32701C15" w14:textId="585ED09A" w:rsidR="39C92945" w:rsidRDefault="39C92945" w:rsidP="39C92945">
      <w:pPr>
        <w:spacing w:after="0" w:line="240" w:lineRule="auto"/>
        <w:jc w:val="both"/>
        <w:rPr>
          <w:rFonts w:ascii="Arial" w:eastAsia="Arial" w:hAnsi="Arial" w:cs="Arial"/>
          <w:lang w:val="es"/>
        </w:rPr>
      </w:pPr>
    </w:p>
    <w:p w14:paraId="011B8AB6" w14:textId="3119FB4E" w:rsidR="0D3BC924" w:rsidRDefault="230854D0" w:rsidP="3458EFE0">
      <w:pPr>
        <w:spacing w:after="0" w:line="240" w:lineRule="auto"/>
        <w:jc w:val="both"/>
      </w:pPr>
      <w:r w:rsidRPr="3458EFE0">
        <w:rPr>
          <w:rFonts w:ascii="Arial" w:eastAsia="Arial" w:hAnsi="Arial" w:cs="Arial"/>
          <w:lang w:val="es"/>
        </w:rPr>
        <w:t>También se cuenta con equipos interdisciplinarios de salud, que realizan actividades de tamizaje nutricional en los entornos educativo e institucional, en el marco de los alcances del Plan de Intervenciones Colectivas. En estos entornos, los tamizajes se realizan de acuerdo con las necesidades de las comunidades educativas o de las instituciones de protección de personas.</w:t>
      </w:r>
    </w:p>
    <w:p w14:paraId="2A32F0A7" w14:textId="080D78A6" w:rsidR="0D3BC924" w:rsidRDefault="230854D0" w:rsidP="3458EFE0">
      <w:pPr>
        <w:spacing w:after="0" w:line="240" w:lineRule="auto"/>
        <w:jc w:val="both"/>
      </w:pPr>
      <w:r w:rsidRPr="3458EFE0">
        <w:rPr>
          <w:rFonts w:ascii="Arial" w:eastAsia="Arial" w:hAnsi="Arial" w:cs="Arial"/>
          <w:lang w:val="es"/>
        </w:rPr>
        <w:t xml:space="preserve"> </w:t>
      </w:r>
    </w:p>
    <w:p w14:paraId="17386EAB" w14:textId="3798360A" w:rsidR="0D3BC924" w:rsidRDefault="230854D0" w:rsidP="3458EFE0">
      <w:pPr>
        <w:spacing w:after="0" w:line="240" w:lineRule="auto"/>
        <w:jc w:val="both"/>
      </w:pPr>
      <w:r w:rsidRPr="3458EFE0">
        <w:rPr>
          <w:rFonts w:ascii="Arial" w:eastAsia="Arial" w:hAnsi="Arial" w:cs="Arial"/>
          <w:b/>
          <w:bCs/>
        </w:rPr>
        <w:t>Frecuencia de la actuación:</w:t>
      </w:r>
      <w:r w:rsidRPr="3458EFE0">
        <w:rPr>
          <w:rFonts w:ascii="Arial" w:eastAsia="Arial" w:hAnsi="Arial" w:cs="Arial"/>
        </w:rPr>
        <w:t xml:space="preserve"> Las actividades de tamizaje nutricional que se realizan a través de estos equipos, son derivadas de los procesos de gestión del riesgo colectivo; se realizan a partir del accionar de los gestores de bienestar, quienes se encuentran apropiados de diferentes territorios de la ciudad, en los cuales abordan las familias allí residentes.</w:t>
      </w:r>
    </w:p>
    <w:p w14:paraId="11194E63" w14:textId="09AB2D2E" w:rsidR="0D3BC924" w:rsidRDefault="230854D0" w:rsidP="3458EFE0">
      <w:pPr>
        <w:spacing w:after="0" w:line="240" w:lineRule="auto"/>
        <w:jc w:val="both"/>
      </w:pPr>
      <w:r w:rsidRPr="3458EFE0">
        <w:rPr>
          <w:rFonts w:ascii="Arial" w:eastAsia="Arial" w:hAnsi="Arial" w:cs="Arial"/>
          <w:b/>
          <w:bCs/>
          <w:lang w:val="es"/>
        </w:rPr>
        <w:t xml:space="preserve"> </w:t>
      </w:r>
    </w:p>
    <w:p w14:paraId="3115A643" w14:textId="7D9CC577" w:rsidR="0D3BC924" w:rsidRDefault="230854D0" w:rsidP="3458EFE0">
      <w:pPr>
        <w:spacing w:after="0" w:line="240" w:lineRule="auto"/>
        <w:jc w:val="both"/>
      </w:pPr>
      <w:r w:rsidRPr="3458EFE0">
        <w:rPr>
          <w:rFonts w:ascii="Arial" w:eastAsia="Arial" w:hAnsi="Arial" w:cs="Arial"/>
          <w:b/>
          <w:bCs/>
        </w:rPr>
        <w:t>Cobertura territorial:</w:t>
      </w:r>
      <w:r w:rsidRPr="3458EFE0">
        <w:rPr>
          <w:rFonts w:ascii="Arial" w:eastAsia="Arial" w:hAnsi="Arial" w:cs="Arial"/>
        </w:rPr>
        <w:t xml:space="preserve"> Las acciones de tamizaje nutricional se desarrollan en todo el distrito, teniendo en cuenta que para cada uno de los territorios se cuenta con un gestor apropiado y a cargo de realizar el abordaje de las familias residentes; así mismo, conforme a la identificación de riesgos en salud, activa el accionar de los demás perfiles del equipo interdisciplinario, dentro de los que se encuentran profesionales de enfermería, medicina, psicología, nutrición, terapias, ciencias ambientales, entre otros, de manera que se brinde respuesta integral a las necesidades.</w:t>
      </w:r>
    </w:p>
    <w:p w14:paraId="5AB11D88" w14:textId="608793FE" w:rsidR="0D3BC924" w:rsidRDefault="230854D0" w:rsidP="3458EFE0">
      <w:pPr>
        <w:spacing w:after="0" w:line="240" w:lineRule="auto"/>
        <w:jc w:val="both"/>
      </w:pPr>
      <w:r w:rsidRPr="3458EFE0">
        <w:rPr>
          <w:rFonts w:ascii="Arial" w:eastAsia="Arial" w:hAnsi="Arial" w:cs="Arial"/>
          <w:lang w:val="es"/>
        </w:rPr>
        <w:t xml:space="preserve"> </w:t>
      </w:r>
    </w:p>
    <w:p w14:paraId="35D43828" w14:textId="1A32BD64" w:rsidR="0D3BC924" w:rsidRDefault="230854D0" w:rsidP="3458EFE0">
      <w:pPr>
        <w:spacing w:after="0" w:line="240" w:lineRule="auto"/>
        <w:jc w:val="both"/>
        <w:rPr>
          <w:rFonts w:ascii="Arial" w:eastAsia="Arial" w:hAnsi="Arial" w:cs="Arial"/>
          <w:lang w:val="es"/>
        </w:rPr>
      </w:pPr>
      <w:r w:rsidRPr="3458EFE0">
        <w:rPr>
          <w:rFonts w:ascii="Arial" w:eastAsia="Arial" w:hAnsi="Arial" w:cs="Arial"/>
          <w:lang w:val="es"/>
        </w:rPr>
        <w:lastRenderedPageBreak/>
        <w:t>Estas acciones, son desarrolladas mediante las estrategias de barrido casa a casa por parte de gestor de bienestar, o por el ruteo para el abordaje de casos prioritarios que son referidos por diferentes fuentes sectoriales e intersectoriales por presentar condiciones de alto riesgo y vulnerabilidad.</w:t>
      </w:r>
    </w:p>
    <w:p w14:paraId="68065C36" w14:textId="4CD9930D" w:rsidR="0D3BC924" w:rsidRDefault="230854D0" w:rsidP="3458EFE0">
      <w:pPr>
        <w:spacing w:after="0" w:line="240" w:lineRule="auto"/>
        <w:jc w:val="both"/>
        <w:rPr>
          <w:rFonts w:ascii="Arial" w:eastAsia="Arial" w:hAnsi="Arial" w:cs="Arial"/>
          <w:lang w:val="es"/>
        </w:rPr>
      </w:pPr>
      <w:r w:rsidRPr="3458EFE0">
        <w:rPr>
          <w:rFonts w:ascii="Arial" w:eastAsia="Arial" w:hAnsi="Arial" w:cs="Arial"/>
          <w:lang w:val="es"/>
        </w:rPr>
        <w:t xml:space="preserve"> </w:t>
      </w:r>
    </w:p>
    <w:p w14:paraId="65B6ACF5" w14:textId="30D34584" w:rsidR="0D3BC924" w:rsidRDefault="230854D0" w:rsidP="3458EFE0">
      <w:pPr>
        <w:spacing w:after="0" w:line="240" w:lineRule="auto"/>
        <w:jc w:val="both"/>
        <w:rPr>
          <w:rFonts w:ascii="Arial" w:eastAsia="Arial" w:hAnsi="Arial" w:cs="Arial"/>
        </w:rPr>
      </w:pPr>
      <w:r w:rsidRPr="3458EFE0">
        <w:rPr>
          <w:rFonts w:ascii="Arial" w:eastAsia="Arial" w:hAnsi="Arial" w:cs="Arial"/>
          <w:b/>
          <w:bCs/>
        </w:rPr>
        <w:t>Resultados obtenidos</w:t>
      </w:r>
      <w:r w:rsidRPr="3458EFE0">
        <w:rPr>
          <w:rFonts w:ascii="Arial" w:eastAsia="Arial" w:hAnsi="Arial" w:cs="Arial"/>
        </w:rPr>
        <w:t>: Los tamizajes nutricionales son un procedimiento sistemático, rápido y sencillo que se utiliza para identificar a personas con riesgo nutricional o que ya presentan desnutrición, especialmente en contextos sociales donde la salud de la comunidad está determinada por la seguridad alimentaria y nutricional. Sin embargo, los tamizajes en sí mismos no constituyen un diagnóstico definitivo; por lo tanto, cuando el resultado de un tamizaje es positivo, se emprenden acciones de promoción del cuidado de la salud, la instauración de planes de cuidado y en caso de no contar con la atención individual para dicho riesgo, se adelanta el agendamiento de citas o activación de ruta a las unidades de servicios de salud para que allí se confirme o descarte el riesgo nutricional y así mismo, se determine el tratamiento a seguir en cada caso.</w:t>
      </w:r>
    </w:p>
    <w:p w14:paraId="4EC70E07" w14:textId="7C15F7A7" w:rsidR="0D3BC924" w:rsidRDefault="230854D0" w:rsidP="3458EFE0">
      <w:pPr>
        <w:spacing w:after="0" w:line="240" w:lineRule="auto"/>
        <w:jc w:val="both"/>
        <w:rPr>
          <w:rFonts w:ascii="Arial" w:eastAsia="Arial" w:hAnsi="Arial" w:cs="Arial"/>
          <w:lang w:val="es"/>
        </w:rPr>
      </w:pPr>
      <w:r w:rsidRPr="3458EFE0">
        <w:rPr>
          <w:rFonts w:ascii="Arial" w:eastAsia="Arial" w:hAnsi="Arial" w:cs="Arial"/>
          <w:lang w:val="es"/>
        </w:rPr>
        <w:t xml:space="preserve"> </w:t>
      </w:r>
    </w:p>
    <w:p w14:paraId="24CBCC57" w14:textId="5A61A3A9" w:rsidR="0D3BC924" w:rsidRDefault="230854D0" w:rsidP="3458EFE0">
      <w:pPr>
        <w:spacing w:after="0" w:line="240" w:lineRule="auto"/>
        <w:jc w:val="both"/>
        <w:rPr>
          <w:rFonts w:ascii="Arial" w:eastAsia="Arial" w:hAnsi="Arial" w:cs="Arial"/>
          <w:lang w:val="es"/>
        </w:rPr>
      </w:pPr>
      <w:r w:rsidRPr="3458EFE0">
        <w:rPr>
          <w:rFonts w:ascii="Arial" w:eastAsia="Arial" w:hAnsi="Arial" w:cs="Arial"/>
          <w:lang w:val="es"/>
        </w:rPr>
        <w:t>Dicho lo anterior, a continuación se muestran las cantidades de tamizajes aplicados en los entornos hogar, educativo, comunitario e institucional, así como el número de casos con alteración nutricional que fueron identificados y con quien se emprenden las acciones de educación para la salud y gestión de riesgos en salud, en el marco de las Rutas Integrales de Atención en Salud (RIAS) para población con riesgo o presencia de alteraciones nutricionales y RIAS para población materno — perinatal, establecidas por el Ministerio de Salud y Protección Social.</w:t>
      </w:r>
    </w:p>
    <w:p w14:paraId="298E07A7" w14:textId="599BF94B" w:rsidR="0D3BC924" w:rsidRDefault="230854D0" w:rsidP="3458EFE0">
      <w:pPr>
        <w:spacing w:after="0" w:line="240" w:lineRule="auto"/>
        <w:jc w:val="both"/>
        <w:rPr>
          <w:rFonts w:ascii="Arial" w:eastAsia="Arial" w:hAnsi="Arial" w:cs="Arial"/>
          <w:lang w:val="es"/>
        </w:rPr>
      </w:pPr>
      <w:r w:rsidRPr="3458EFE0">
        <w:rPr>
          <w:rFonts w:ascii="Arial" w:eastAsia="Arial" w:hAnsi="Arial" w:cs="Arial"/>
          <w:lang w:val="es"/>
        </w:rPr>
        <w:t xml:space="preserve"> </w:t>
      </w:r>
    </w:p>
    <w:p w14:paraId="5DA0AFD8" w14:textId="76223D64" w:rsidR="0D3BC924" w:rsidRDefault="230854D0" w:rsidP="3458EFE0">
      <w:pPr>
        <w:spacing w:after="0" w:line="240" w:lineRule="auto"/>
        <w:jc w:val="center"/>
        <w:rPr>
          <w:rFonts w:ascii="Arial" w:eastAsia="Arial" w:hAnsi="Arial" w:cs="Arial"/>
          <w:lang w:val="es"/>
        </w:rPr>
      </w:pPr>
      <w:r w:rsidRPr="39C92945">
        <w:rPr>
          <w:rFonts w:ascii="Arial" w:eastAsia="Arial" w:hAnsi="Arial" w:cs="Arial"/>
          <w:lang w:val="es"/>
        </w:rPr>
        <w:t xml:space="preserve">Tabla </w:t>
      </w:r>
      <w:r w:rsidR="7A8CD058" w:rsidRPr="39C92945">
        <w:rPr>
          <w:rFonts w:ascii="Arial" w:eastAsia="Arial" w:hAnsi="Arial" w:cs="Arial"/>
          <w:lang w:val="es"/>
        </w:rPr>
        <w:t>1</w:t>
      </w:r>
      <w:r w:rsidR="60A642CC" w:rsidRPr="39C92945">
        <w:rPr>
          <w:rFonts w:ascii="Arial" w:eastAsia="Arial" w:hAnsi="Arial" w:cs="Arial"/>
          <w:lang w:val="es"/>
        </w:rPr>
        <w:t>1|</w:t>
      </w:r>
      <w:r w:rsidRPr="39C92945">
        <w:rPr>
          <w:rFonts w:ascii="Arial" w:eastAsia="Arial" w:hAnsi="Arial" w:cs="Arial"/>
          <w:lang w:val="es"/>
        </w:rPr>
        <w:t xml:space="preserve"> Distribución de personas tamizadas por temas de nutrición en el entorno hogar. Periodo 2024-2025.</w:t>
      </w:r>
    </w:p>
    <w:p w14:paraId="7FDCCC08" w14:textId="7552CD43" w:rsidR="0D3BC924" w:rsidRDefault="230854D0" w:rsidP="39C92945">
      <w:pPr>
        <w:spacing w:after="0" w:line="240" w:lineRule="auto"/>
        <w:jc w:val="both"/>
        <w:rPr>
          <w:rFonts w:ascii="Arial" w:eastAsia="Arial" w:hAnsi="Arial" w:cs="Arial"/>
          <w:b/>
          <w:bCs/>
          <w:lang w:val="es"/>
        </w:rPr>
      </w:pPr>
      <w:r w:rsidRPr="3458EFE0">
        <w:rPr>
          <w:rFonts w:ascii="Arial" w:eastAsia="Arial" w:hAnsi="Arial" w:cs="Arial"/>
          <w:b/>
          <w:bCs/>
          <w:lang w:val="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2752"/>
        <w:gridCol w:w="1950"/>
        <w:gridCol w:w="2593"/>
      </w:tblGrid>
      <w:tr w:rsidR="00F2010A" w14:paraId="1EF26D8F" w14:textId="77777777" w:rsidTr="00F2010A">
        <w:trPr>
          <w:trHeight w:val="300"/>
          <w:jc w:val="center"/>
        </w:trPr>
        <w:tc>
          <w:tcPr>
            <w:tcW w:w="2752" w:type="dxa"/>
            <w:vMerge w:val="restart"/>
            <w:shd w:val="clear" w:color="auto" w:fill="FFFFFF" w:themeFill="background1"/>
            <w:tcMar>
              <w:left w:w="108" w:type="dxa"/>
              <w:right w:w="108" w:type="dxa"/>
            </w:tcMar>
            <w:vAlign w:val="center"/>
          </w:tcPr>
          <w:p w14:paraId="2ABE5DB0" w14:textId="6FFCF884" w:rsidR="00F2010A" w:rsidRDefault="00F2010A"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Nombre Localidad</w:t>
            </w:r>
          </w:p>
        </w:tc>
        <w:tc>
          <w:tcPr>
            <w:tcW w:w="1950" w:type="dxa"/>
            <w:vMerge w:val="restart"/>
            <w:shd w:val="clear" w:color="auto" w:fill="FFFFFF" w:themeFill="background1"/>
            <w:tcMar>
              <w:left w:w="108" w:type="dxa"/>
              <w:right w:w="108" w:type="dxa"/>
            </w:tcMar>
            <w:vAlign w:val="center"/>
          </w:tcPr>
          <w:p w14:paraId="58F9147A" w14:textId="42BBCB44" w:rsidR="00F2010A" w:rsidRDefault="00F2010A"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Tamizajes Realizados</w:t>
            </w:r>
          </w:p>
        </w:tc>
        <w:tc>
          <w:tcPr>
            <w:tcW w:w="2593" w:type="dxa"/>
            <w:vMerge w:val="restart"/>
            <w:shd w:val="clear" w:color="auto" w:fill="FFFFFF" w:themeFill="background1"/>
            <w:tcMar>
              <w:left w:w="108" w:type="dxa"/>
              <w:right w:w="108" w:type="dxa"/>
            </w:tcMar>
            <w:vAlign w:val="center"/>
          </w:tcPr>
          <w:p w14:paraId="61091A7C" w14:textId="04A49CEB" w:rsidR="00F2010A" w:rsidRDefault="00F2010A"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Resultados con Alteración Nutricional</w:t>
            </w:r>
          </w:p>
        </w:tc>
      </w:tr>
      <w:tr w:rsidR="00F2010A" w14:paraId="6672331B" w14:textId="77777777" w:rsidTr="00F2010A">
        <w:trPr>
          <w:trHeight w:val="900"/>
          <w:jc w:val="center"/>
        </w:trPr>
        <w:tc>
          <w:tcPr>
            <w:tcW w:w="2752" w:type="dxa"/>
            <w:vMerge/>
            <w:vAlign w:val="center"/>
          </w:tcPr>
          <w:p w14:paraId="3F95AB05" w14:textId="77777777" w:rsidR="00F2010A" w:rsidRDefault="00F2010A"/>
        </w:tc>
        <w:tc>
          <w:tcPr>
            <w:tcW w:w="1950" w:type="dxa"/>
            <w:vMerge/>
            <w:vAlign w:val="center"/>
          </w:tcPr>
          <w:p w14:paraId="38F5EE86" w14:textId="77777777" w:rsidR="00F2010A" w:rsidRDefault="00F2010A"/>
        </w:tc>
        <w:tc>
          <w:tcPr>
            <w:tcW w:w="2593" w:type="dxa"/>
            <w:vMerge/>
            <w:vAlign w:val="center"/>
          </w:tcPr>
          <w:p w14:paraId="056BA98A" w14:textId="77777777" w:rsidR="00F2010A" w:rsidRDefault="00F2010A"/>
        </w:tc>
      </w:tr>
      <w:tr w:rsidR="00F2010A" w14:paraId="115E93D4" w14:textId="77777777" w:rsidTr="00F2010A">
        <w:trPr>
          <w:trHeight w:val="285"/>
          <w:jc w:val="center"/>
        </w:trPr>
        <w:tc>
          <w:tcPr>
            <w:tcW w:w="2752" w:type="dxa"/>
            <w:shd w:val="clear" w:color="auto" w:fill="FFFFFF" w:themeFill="background1"/>
            <w:tcMar>
              <w:left w:w="108" w:type="dxa"/>
              <w:right w:w="108" w:type="dxa"/>
            </w:tcMar>
            <w:vAlign w:val="center"/>
          </w:tcPr>
          <w:p w14:paraId="4B09B6E3" w14:textId="2BBA876E"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Usaquén</w:t>
            </w:r>
          </w:p>
        </w:tc>
        <w:tc>
          <w:tcPr>
            <w:tcW w:w="1950" w:type="dxa"/>
            <w:shd w:val="clear" w:color="auto" w:fill="FFFFFF" w:themeFill="background1"/>
            <w:tcMar>
              <w:left w:w="108" w:type="dxa"/>
              <w:right w:w="108" w:type="dxa"/>
            </w:tcMar>
            <w:vAlign w:val="center"/>
          </w:tcPr>
          <w:p w14:paraId="4CD0F688" w14:textId="6A6520E6"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892</w:t>
            </w:r>
          </w:p>
        </w:tc>
        <w:tc>
          <w:tcPr>
            <w:tcW w:w="2593" w:type="dxa"/>
            <w:shd w:val="clear" w:color="auto" w:fill="FFFFFF" w:themeFill="background1"/>
            <w:tcMar>
              <w:left w:w="108" w:type="dxa"/>
              <w:right w:w="108" w:type="dxa"/>
            </w:tcMar>
            <w:vAlign w:val="center"/>
          </w:tcPr>
          <w:p w14:paraId="7C0F1F18" w14:textId="04B3EAFA"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47</w:t>
            </w:r>
          </w:p>
        </w:tc>
      </w:tr>
      <w:tr w:rsidR="00F2010A" w14:paraId="282828BE" w14:textId="77777777" w:rsidTr="00F2010A">
        <w:trPr>
          <w:trHeight w:val="285"/>
          <w:jc w:val="center"/>
        </w:trPr>
        <w:tc>
          <w:tcPr>
            <w:tcW w:w="2752" w:type="dxa"/>
            <w:shd w:val="clear" w:color="auto" w:fill="FFFFFF" w:themeFill="background1"/>
            <w:tcMar>
              <w:left w:w="108" w:type="dxa"/>
              <w:right w:w="108" w:type="dxa"/>
            </w:tcMar>
            <w:vAlign w:val="center"/>
          </w:tcPr>
          <w:p w14:paraId="7909FC6F" w14:textId="3535CE4B"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Chapinero</w:t>
            </w:r>
          </w:p>
        </w:tc>
        <w:tc>
          <w:tcPr>
            <w:tcW w:w="1950" w:type="dxa"/>
            <w:shd w:val="clear" w:color="auto" w:fill="FFFFFF" w:themeFill="background1"/>
            <w:tcMar>
              <w:left w:w="108" w:type="dxa"/>
              <w:right w:w="108" w:type="dxa"/>
            </w:tcMar>
            <w:vAlign w:val="center"/>
          </w:tcPr>
          <w:p w14:paraId="09639747" w14:textId="2A3A9042"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138</w:t>
            </w:r>
          </w:p>
        </w:tc>
        <w:tc>
          <w:tcPr>
            <w:tcW w:w="2593" w:type="dxa"/>
            <w:shd w:val="clear" w:color="auto" w:fill="FFFFFF" w:themeFill="background1"/>
            <w:tcMar>
              <w:left w:w="108" w:type="dxa"/>
              <w:right w:w="108" w:type="dxa"/>
            </w:tcMar>
            <w:vAlign w:val="center"/>
          </w:tcPr>
          <w:p w14:paraId="69F0A3F8" w14:textId="32F508A7"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11</w:t>
            </w:r>
          </w:p>
        </w:tc>
      </w:tr>
      <w:tr w:rsidR="00F2010A" w14:paraId="3CE8B70B" w14:textId="77777777" w:rsidTr="00F2010A">
        <w:trPr>
          <w:trHeight w:val="285"/>
          <w:jc w:val="center"/>
        </w:trPr>
        <w:tc>
          <w:tcPr>
            <w:tcW w:w="2752" w:type="dxa"/>
            <w:shd w:val="clear" w:color="auto" w:fill="FFFFFF" w:themeFill="background1"/>
            <w:tcMar>
              <w:left w:w="108" w:type="dxa"/>
              <w:right w:w="108" w:type="dxa"/>
            </w:tcMar>
            <w:vAlign w:val="center"/>
          </w:tcPr>
          <w:p w14:paraId="2E6DCC00" w14:textId="598B9C33"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Santa Fe</w:t>
            </w:r>
          </w:p>
        </w:tc>
        <w:tc>
          <w:tcPr>
            <w:tcW w:w="1950" w:type="dxa"/>
            <w:shd w:val="clear" w:color="auto" w:fill="FFFFFF" w:themeFill="background1"/>
            <w:tcMar>
              <w:left w:w="108" w:type="dxa"/>
              <w:right w:w="108" w:type="dxa"/>
            </w:tcMar>
            <w:vAlign w:val="center"/>
          </w:tcPr>
          <w:p w14:paraId="0E66FA0F" w14:textId="1D71FC46"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495</w:t>
            </w:r>
          </w:p>
        </w:tc>
        <w:tc>
          <w:tcPr>
            <w:tcW w:w="2593" w:type="dxa"/>
            <w:shd w:val="clear" w:color="auto" w:fill="FFFFFF" w:themeFill="background1"/>
            <w:tcMar>
              <w:left w:w="108" w:type="dxa"/>
              <w:right w:w="108" w:type="dxa"/>
            </w:tcMar>
            <w:vAlign w:val="center"/>
          </w:tcPr>
          <w:p w14:paraId="37F386A4" w14:textId="5BDB580E"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11</w:t>
            </w:r>
          </w:p>
        </w:tc>
      </w:tr>
      <w:tr w:rsidR="00F2010A" w14:paraId="580C1699" w14:textId="77777777" w:rsidTr="00F2010A">
        <w:trPr>
          <w:trHeight w:val="285"/>
          <w:jc w:val="center"/>
        </w:trPr>
        <w:tc>
          <w:tcPr>
            <w:tcW w:w="2752" w:type="dxa"/>
            <w:shd w:val="clear" w:color="auto" w:fill="FFFFFF" w:themeFill="background1"/>
            <w:tcMar>
              <w:left w:w="108" w:type="dxa"/>
              <w:right w:w="108" w:type="dxa"/>
            </w:tcMar>
            <w:vAlign w:val="center"/>
          </w:tcPr>
          <w:p w14:paraId="6E653416" w14:textId="0C5756E6"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San Cristóbal</w:t>
            </w:r>
          </w:p>
        </w:tc>
        <w:tc>
          <w:tcPr>
            <w:tcW w:w="1950" w:type="dxa"/>
            <w:shd w:val="clear" w:color="auto" w:fill="FFFFFF" w:themeFill="background1"/>
            <w:tcMar>
              <w:left w:w="108" w:type="dxa"/>
              <w:right w:w="108" w:type="dxa"/>
            </w:tcMar>
            <w:vAlign w:val="center"/>
          </w:tcPr>
          <w:p w14:paraId="08C36DA9" w14:textId="7AA61EA3"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2067</w:t>
            </w:r>
          </w:p>
        </w:tc>
        <w:tc>
          <w:tcPr>
            <w:tcW w:w="2593" w:type="dxa"/>
            <w:shd w:val="clear" w:color="auto" w:fill="FFFFFF" w:themeFill="background1"/>
            <w:tcMar>
              <w:left w:w="108" w:type="dxa"/>
              <w:right w:w="108" w:type="dxa"/>
            </w:tcMar>
            <w:vAlign w:val="center"/>
          </w:tcPr>
          <w:p w14:paraId="5CD9CC6A" w14:textId="03968C96"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55</w:t>
            </w:r>
          </w:p>
        </w:tc>
      </w:tr>
      <w:tr w:rsidR="00F2010A" w14:paraId="61F73F0A" w14:textId="77777777" w:rsidTr="00F2010A">
        <w:trPr>
          <w:trHeight w:val="285"/>
          <w:jc w:val="center"/>
        </w:trPr>
        <w:tc>
          <w:tcPr>
            <w:tcW w:w="2752" w:type="dxa"/>
            <w:shd w:val="clear" w:color="auto" w:fill="FFFFFF" w:themeFill="background1"/>
            <w:tcMar>
              <w:left w:w="108" w:type="dxa"/>
              <w:right w:w="108" w:type="dxa"/>
            </w:tcMar>
            <w:vAlign w:val="center"/>
          </w:tcPr>
          <w:p w14:paraId="66442D7A" w14:textId="1A8B613A"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Usme</w:t>
            </w:r>
          </w:p>
        </w:tc>
        <w:tc>
          <w:tcPr>
            <w:tcW w:w="1950" w:type="dxa"/>
            <w:shd w:val="clear" w:color="auto" w:fill="FFFFFF" w:themeFill="background1"/>
            <w:tcMar>
              <w:left w:w="108" w:type="dxa"/>
              <w:right w:w="108" w:type="dxa"/>
            </w:tcMar>
            <w:vAlign w:val="center"/>
          </w:tcPr>
          <w:p w14:paraId="7A8CA66C" w14:textId="60670F9E"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3999</w:t>
            </w:r>
          </w:p>
        </w:tc>
        <w:tc>
          <w:tcPr>
            <w:tcW w:w="2593" w:type="dxa"/>
            <w:shd w:val="clear" w:color="auto" w:fill="FFFFFF" w:themeFill="background1"/>
            <w:tcMar>
              <w:left w:w="108" w:type="dxa"/>
              <w:right w:w="108" w:type="dxa"/>
            </w:tcMar>
            <w:vAlign w:val="center"/>
          </w:tcPr>
          <w:p w14:paraId="4F18B003" w14:textId="57D46476"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79</w:t>
            </w:r>
          </w:p>
        </w:tc>
      </w:tr>
      <w:tr w:rsidR="00F2010A" w14:paraId="66DAA0BE" w14:textId="77777777" w:rsidTr="00F2010A">
        <w:trPr>
          <w:trHeight w:val="285"/>
          <w:jc w:val="center"/>
        </w:trPr>
        <w:tc>
          <w:tcPr>
            <w:tcW w:w="2752" w:type="dxa"/>
            <w:shd w:val="clear" w:color="auto" w:fill="FFFFFF" w:themeFill="background1"/>
            <w:tcMar>
              <w:left w:w="108" w:type="dxa"/>
              <w:right w:w="108" w:type="dxa"/>
            </w:tcMar>
            <w:vAlign w:val="center"/>
          </w:tcPr>
          <w:p w14:paraId="11FD4B53" w14:textId="09842CC7"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Tunjuelito</w:t>
            </w:r>
          </w:p>
        </w:tc>
        <w:tc>
          <w:tcPr>
            <w:tcW w:w="1950" w:type="dxa"/>
            <w:shd w:val="clear" w:color="auto" w:fill="FFFFFF" w:themeFill="background1"/>
            <w:tcMar>
              <w:left w:w="108" w:type="dxa"/>
              <w:right w:w="108" w:type="dxa"/>
            </w:tcMar>
            <w:vAlign w:val="center"/>
          </w:tcPr>
          <w:p w14:paraId="013C183A" w14:textId="3FE12ED6"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741</w:t>
            </w:r>
          </w:p>
        </w:tc>
        <w:tc>
          <w:tcPr>
            <w:tcW w:w="2593" w:type="dxa"/>
            <w:shd w:val="clear" w:color="auto" w:fill="FFFFFF" w:themeFill="background1"/>
            <w:tcMar>
              <w:left w:w="108" w:type="dxa"/>
              <w:right w:w="108" w:type="dxa"/>
            </w:tcMar>
            <w:vAlign w:val="center"/>
          </w:tcPr>
          <w:p w14:paraId="1A569052" w14:textId="0899810C"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35</w:t>
            </w:r>
          </w:p>
        </w:tc>
      </w:tr>
      <w:tr w:rsidR="00F2010A" w14:paraId="68B67FDF" w14:textId="77777777" w:rsidTr="00F2010A">
        <w:trPr>
          <w:trHeight w:val="285"/>
          <w:jc w:val="center"/>
        </w:trPr>
        <w:tc>
          <w:tcPr>
            <w:tcW w:w="2752" w:type="dxa"/>
            <w:shd w:val="clear" w:color="auto" w:fill="FFFFFF" w:themeFill="background1"/>
            <w:tcMar>
              <w:left w:w="108" w:type="dxa"/>
              <w:right w:w="108" w:type="dxa"/>
            </w:tcMar>
            <w:vAlign w:val="center"/>
          </w:tcPr>
          <w:p w14:paraId="24BB622D" w14:textId="0A93B47D"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Bosa</w:t>
            </w:r>
          </w:p>
        </w:tc>
        <w:tc>
          <w:tcPr>
            <w:tcW w:w="1950" w:type="dxa"/>
            <w:shd w:val="clear" w:color="auto" w:fill="FFFFFF" w:themeFill="background1"/>
            <w:tcMar>
              <w:left w:w="108" w:type="dxa"/>
              <w:right w:w="108" w:type="dxa"/>
            </w:tcMar>
            <w:vAlign w:val="center"/>
          </w:tcPr>
          <w:p w14:paraId="41BD50DE" w14:textId="293C5A17"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6173</w:t>
            </w:r>
          </w:p>
        </w:tc>
        <w:tc>
          <w:tcPr>
            <w:tcW w:w="2593" w:type="dxa"/>
            <w:shd w:val="clear" w:color="auto" w:fill="FFFFFF" w:themeFill="background1"/>
            <w:tcMar>
              <w:left w:w="108" w:type="dxa"/>
              <w:right w:w="108" w:type="dxa"/>
            </w:tcMar>
            <w:vAlign w:val="center"/>
          </w:tcPr>
          <w:p w14:paraId="3D8D173F" w14:textId="37CFC843"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154</w:t>
            </w:r>
          </w:p>
        </w:tc>
      </w:tr>
      <w:tr w:rsidR="00F2010A" w14:paraId="65B732D7" w14:textId="77777777" w:rsidTr="00F2010A">
        <w:trPr>
          <w:trHeight w:val="405"/>
          <w:jc w:val="center"/>
        </w:trPr>
        <w:tc>
          <w:tcPr>
            <w:tcW w:w="2752" w:type="dxa"/>
            <w:shd w:val="clear" w:color="auto" w:fill="FFFFFF" w:themeFill="background1"/>
            <w:tcMar>
              <w:left w:w="108" w:type="dxa"/>
              <w:right w:w="108" w:type="dxa"/>
            </w:tcMar>
            <w:vAlign w:val="center"/>
          </w:tcPr>
          <w:p w14:paraId="3A08ADDC" w14:textId="7AFC95F8"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Kennedy</w:t>
            </w:r>
          </w:p>
        </w:tc>
        <w:tc>
          <w:tcPr>
            <w:tcW w:w="1950" w:type="dxa"/>
            <w:shd w:val="clear" w:color="auto" w:fill="FFFFFF" w:themeFill="background1"/>
            <w:tcMar>
              <w:left w:w="108" w:type="dxa"/>
              <w:right w:w="108" w:type="dxa"/>
            </w:tcMar>
            <w:vAlign w:val="center"/>
          </w:tcPr>
          <w:p w14:paraId="0EBB704D" w14:textId="7512C387"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4098</w:t>
            </w:r>
          </w:p>
        </w:tc>
        <w:tc>
          <w:tcPr>
            <w:tcW w:w="2593" w:type="dxa"/>
            <w:shd w:val="clear" w:color="auto" w:fill="FFFFFF" w:themeFill="background1"/>
            <w:tcMar>
              <w:left w:w="108" w:type="dxa"/>
              <w:right w:w="108" w:type="dxa"/>
            </w:tcMar>
            <w:vAlign w:val="center"/>
          </w:tcPr>
          <w:p w14:paraId="1A8E99C6" w14:textId="702C3619"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133</w:t>
            </w:r>
          </w:p>
        </w:tc>
      </w:tr>
      <w:tr w:rsidR="00F2010A" w14:paraId="7E8820E7" w14:textId="77777777" w:rsidTr="00F2010A">
        <w:trPr>
          <w:trHeight w:val="285"/>
          <w:jc w:val="center"/>
        </w:trPr>
        <w:tc>
          <w:tcPr>
            <w:tcW w:w="2752" w:type="dxa"/>
            <w:shd w:val="clear" w:color="auto" w:fill="FFFFFF" w:themeFill="background1"/>
            <w:tcMar>
              <w:left w:w="108" w:type="dxa"/>
              <w:right w:w="108" w:type="dxa"/>
            </w:tcMar>
            <w:vAlign w:val="center"/>
          </w:tcPr>
          <w:p w14:paraId="483102D4" w14:textId="55C5DAE8"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Fontibón</w:t>
            </w:r>
          </w:p>
        </w:tc>
        <w:tc>
          <w:tcPr>
            <w:tcW w:w="1950" w:type="dxa"/>
            <w:shd w:val="clear" w:color="auto" w:fill="FFFFFF" w:themeFill="background1"/>
            <w:tcMar>
              <w:left w:w="108" w:type="dxa"/>
              <w:right w:w="108" w:type="dxa"/>
            </w:tcMar>
            <w:vAlign w:val="center"/>
          </w:tcPr>
          <w:p w14:paraId="4E77E3FE" w14:textId="3AD2D570"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911</w:t>
            </w:r>
          </w:p>
        </w:tc>
        <w:tc>
          <w:tcPr>
            <w:tcW w:w="2593" w:type="dxa"/>
            <w:shd w:val="clear" w:color="auto" w:fill="FFFFFF" w:themeFill="background1"/>
            <w:tcMar>
              <w:left w:w="108" w:type="dxa"/>
              <w:right w:w="108" w:type="dxa"/>
            </w:tcMar>
            <w:vAlign w:val="center"/>
          </w:tcPr>
          <w:p w14:paraId="08F38D9A" w14:textId="24644984"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37</w:t>
            </w:r>
          </w:p>
        </w:tc>
      </w:tr>
      <w:tr w:rsidR="00F2010A" w14:paraId="2A7C1663" w14:textId="77777777" w:rsidTr="00F2010A">
        <w:trPr>
          <w:trHeight w:val="285"/>
          <w:jc w:val="center"/>
        </w:trPr>
        <w:tc>
          <w:tcPr>
            <w:tcW w:w="2752" w:type="dxa"/>
            <w:shd w:val="clear" w:color="auto" w:fill="FFFFFF" w:themeFill="background1"/>
            <w:tcMar>
              <w:left w:w="108" w:type="dxa"/>
              <w:right w:w="108" w:type="dxa"/>
            </w:tcMar>
            <w:vAlign w:val="center"/>
          </w:tcPr>
          <w:p w14:paraId="764302B0" w14:textId="3105AB42"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Engativá</w:t>
            </w:r>
          </w:p>
        </w:tc>
        <w:tc>
          <w:tcPr>
            <w:tcW w:w="1950" w:type="dxa"/>
            <w:shd w:val="clear" w:color="auto" w:fill="FFFFFF" w:themeFill="background1"/>
            <w:tcMar>
              <w:left w:w="108" w:type="dxa"/>
              <w:right w:w="108" w:type="dxa"/>
            </w:tcMar>
            <w:vAlign w:val="center"/>
          </w:tcPr>
          <w:p w14:paraId="613249D7" w14:textId="7E98021A"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1680</w:t>
            </w:r>
          </w:p>
        </w:tc>
        <w:tc>
          <w:tcPr>
            <w:tcW w:w="2593" w:type="dxa"/>
            <w:shd w:val="clear" w:color="auto" w:fill="FFFFFF" w:themeFill="background1"/>
            <w:tcMar>
              <w:left w:w="108" w:type="dxa"/>
              <w:right w:w="108" w:type="dxa"/>
            </w:tcMar>
            <w:vAlign w:val="center"/>
          </w:tcPr>
          <w:p w14:paraId="3BB267B6" w14:textId="1848A75C"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107</w:t>
            </w:r>
          </w:p>
        </w:tc>
      </w:tr>
      <w:tr w:rsidR="00F2010A" w14:paraId="3AC3E1DC" w14:textId="77777777" w:rsidTr="00F2010A">
        <w:trPr>
          <w:trHeight w:val="285"/>
          <w:jc w:val="center"/>
        </w:trPr>
        <w:tc>
          <w:tcPr>
            <w:tcW w:w="2752" w:type="dxa"/>
            <w:shd w:val="clear" w:color="auto" w:fill="FFFFFF" w:themeFill="background1"/>
            <w:tcMar>
              <w:left w:w="108" w:type="dxa"/>
              <w:right w:w="108" w:type="dxa"/>
            </w:tcMar>
            <w:vAlign w:val="center"/>
          </w:tcPr>
          <w:p w14:paraId="682B2773" w14:textId="2A171C6C"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Suba</w:t>
            </w:r>
          </w:p>
        </w:tc>
        <w:tc>
          <w:tcPr>
            <w:tcW w:w="1950" w:type="dxa"/>
            <w:shd w:val="clear" w:color="auto" w:fill="FFFFFF" w:themeFill="background1"/>
            <w:tcMar>
              <w:left w:w="108" w:type="dxa"/>
              <w:right w:w="108" w:type="dxa"/>
            </w:tcMar>
            <w:vAlign w:val="center"/>
          </w:tcPr>
          <w:p w14:paraId="0C6DDFAF" w14:textId="785BC5C2"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3009</w:t>
            </w:r>
          </w:p>
        </w:tc>
        <w:tc>
          <w:tcPr>
            <w:tcW w:w="2593" w:type="dxa"/>
            <w:shd w:val="clear" w:color="auto" w:fill="FFFFFF" w:themeFill="background1"/>
            <w:tcMar>
              <w:left w:w="108" w:type="dxa"/>
              <w:right w:w="108" w:type="dxa"/>
            </w:tcMar>
            <w:vAlign w:val="center"/>
          </w:tcPr>
          <w:p w14:paraId="2CFA34FD" w14:textId="6D7706E2"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173</w:t>
            </w:r>
          </w:p>
        </w:tc>
      </w:tr>
      <w:tr w:rsidR="00F2010A" w14:paraId="73C4ECC7" w14:textId="77777777" w:rsidTr="00F2010A">
        <w:trPr>
          <w:trHeight w:val="285"/>
          <w:jc w:val="center"/>
        </w:trPr>
        <w:tc>
          <w:tcPr>
            <w:tcW w:w="2752" w:type="dxa"/>
            <w:shd w:val="clear" w:color="auto" w:fill="FFFFFF" w:themeFill="background1"/>
            <w:tcMar>
              <w:left w:w="108" w:type="dxa"/>
              <w:right w:w="108" w:type="dxa"/>
            </w:tcMar>
            <w:vAlign w:val="center"/>
          </w:tcPr>
          <w:p w14:paraId="2A952D83" w14:textId="21765B82"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Barrios Unidos</w:t>
            </w:r>
          </w:p>
        </w:tc>
        <w:tc>
          <w:tcPr>
            <w:tcW w:w="1950" w:type="dxa"/>
            <w:shd w:val="clear" w:color="auto" w:fill="FFFFFF" w:themeFill="background1"/>
            <w:tcMar>
              <w:left w:w="108" w:type="dxa"/>
              <w:right w:w="108" w:type="dxa"/>
            </w:tcMar>
            <w:vAlign w:val="center"/>
          </w:tcPr>
          <w:p w14:paraId="1956F109" w14:textId="4DCC14AC"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168</w:t>
            </w:r>
          </w:p>
        </w:tc>
        <w:tc>
          <w:tcPr>
            <w:tcW w:w="2593" w:type="dxa"/>
            <w:shd w:val="clear" w:color="auto" w:fill="FFFFFF" w:themeFill="background1"/>
            <w:tcMar>
              <w:left w:w="108" w:type="dxa"/>
              <w:right w:w="108" w:type="dxa"/>
            </w:tcMar>
            <w:vAlign w:val="center"/>
          </w:tcPr>
          <w:p w14:paraId="1E1A63F7" w14:textId="1C7ED93E"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22</w:t>
            </w:r>
          </w:p>
        </w:tc>
      </w:tr>
      <w:tr w:rsidR="00F2010A" w14:paraId="780FBB62" w14:textId="77777777" w:rsidTr="00F2010A">
        <w:trPr>
          <w:trHeight w:val="285"/>
          <w:jc w:val="center"/>
        </w:trPr>
        <w:tc>
          <w:tcPr>
            <w:tcW w:w="2752" w:type="dxa"/>
            <w:shd w:val="clear" w:color="auto" w:fill="FFFFFF" w:themeFill="background1"/>
            <w:tcMar>
              <w:left w:w="108" w:type="dxa"/>
              <w:right w:w="108" w:type="dxa"/>
            </w:tcMar>
            <w:vAlign w:val="center"/>
          </w:tcPr>
          <w:p w14:paraId="247EFB22" w14:textId="2177204F"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lastRenderedPageBreak/>
              <w:t>Teusaquillo</w:t>
            </w:r>
          </w:p>
        </w:tc>
        <w:tc>
          <w:tcPr>
            <w:tcW w:w="1950" w:type="dxa"/>
            <w:shd w:val="clear" w:color="auto" w:fill="FFFFFF" w:themeFill="background1"/>
            <w:tcMar>
              <w:left w:w="108" w:type="dxa"/>
              <w:right w:w="108" w:type="dxa"/>
            </w:tcMar>
            <w:vAlign w:val="center"/>
          </w:tcPr>
          <w:p w14:paraId="5BC25F66" w14:textId="33F36FFC"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58</w:t>
            </w:r>
          </w:p>
        </w:tc>
        <w:tc>
          <w:tcPr>
            <w:tcW w:w="2593" w:type="dxa"/>
            <w:shd w:val="clear" w:color="auto" w:fill="FFFFFF" w:themeFill="background1"/>
            <w:tcMar>
              <w:left w:w="108" w:type="dxa"/>
              <w:right w:w="108" w:type="dxa"/>
            </w:tcMar>
            <w:vAlign w:val="center"/>
          </w:tcPr>
          <w:p w14:paraId="0CEEFFF7" w14:textId="212DD7AB"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11</w:t>
            </w:r>
          </w:p>
        </w:tc>
      </w:tr>
      <w:tr w:rsidR="00F2010A" w14:paraId="7723C3F8" w14:textId="77777777" w:rsidTr="00F2010A">
        <w:trPr>
          <w:trHeight w:val="285"/>
          <w:jc w:val="center"/>
        </w:trPr>
        <w:tc>
          <w:tcPr>
            <w:tcW w:w="2752" w:type="dxa"/>
            <w:shd w:val="clear" w:color="auto" w:fill="FFFFFF" w:themeFill="background1"/>
            <w:tcMar>
              <w:left w:w="108" w:type="dxa"/>
              <w:right w:w="108" w:type="dxa"/>
            </w:tcMar>
            <w:vAlign w:val="center"/>
          </w:tcPr>
          <w:p w14:paraId="753AA71C" w14:textId="35C78031"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Los Mártires</w:t>
            </w:r>
          </w:p>
        </w:tc>
        <w:tc>
          <w:tcPr>
            <w:tcW w:w="1950" w:type="dxa"/>
            <w:shd w:val="clear" w:color="auto" w:fill="FFFFFF" w:themeFill="background1"/>
            <w:tcMar>
              <w:left w:w="108" w:type="dxa"/>
              <w:right w:w="108" w:type="dxa"/>
            </w:tcMar>
            <w:vAlign w:val="center"/>
          </w:tcPr>
          <w:p w14:paraId="2BE354FB" w14:textId="58C91997"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284</w:t>
            </w:r>
          </w:p>
        </w:tc>
        <w:tc>
          <w:tcPr>
            <w:tcW w:w="2593" w:type="dxa"/>
            <w:shd w:val="clear" w:color="auto" w:fill="FFFFFF" w:themeFill="background1"/>
            <w:tcMar>
              <w:left w:w="108" w:type="dxa"/>
              <w:right w:w="108" w:type="dxa"/>
            </w:tcMar>
            <w:vAlign w:val="center"/>
          </w:tcPr>
          <w:p w14:paraId="15252822" w14:textId="52654D54"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11</w:t>
            </w:r>
          </w:p>
        </w:tc>
      </w:tr>
      <w:tr w:rsidR="00F2010A" w14:paraId="650E93A8" w14:textId="77777777" w:rsidTr="00F2010A">
        <w:trPr>
          <w:trHeight w:val="285"/>
          <w:jc w:val="center"/>
        </w:trPr>
        <w:tc>
          <w:tcPr>
            <w:tcW w:w="2752" w:type="dxa"/>
            <w:shd w:val="clear" w:color="auto" w:fill="FFFFFF" w:themeFill="background1"/>
            <w:tcMar>
              <w:left w:w="108" w:type="dxa"/>
              <w:right w:w="108" w:type="dxa"/>
            </w:tcMar>
            <w:vAlign w:val="center"/>
          </w:tcPr>
          <w:p w14:paraId="4476B2A7" w14:textId="01C473DD"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Antonio Nariño</w:t>
            </w:r>
          </w:p>
        </w:tc>
        <w:tc>
          <w:tcPr>
            <w:tcW w:w="1950" w:type="dxa"/>
            <w:shd w:val="clear" w:color="auto" w:fill="FFFFFF" w:themeFill="background1"/>
            <w:tcMar>
              <w:left w:w="108" w:type="dxa"/>
              <w:right w:w="108" w:type="dxa"/>
            </w:tcMar>
            <w:vAlign w:val="center"/>
          </w:tcPr>
          <w:p w14:paraId="4CAF91A4" w14:textId="70AB8A63"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139</w:t>
            </w:r>
          </w:p>
        </w:tc>
        <w:tc>
          <w:tcPr>
            <w:tcW w:w="2593" w:type="dxa"/>
            <w:shd w:val="clear" w:color="auto" w:fill="FFFFFF" w:themeFill="background1"/>
            <w:tcMar>
              <w:left w:w="108" w:type="dxa"/>
              <w:right w:w="108" w:type="dxa"/>
            </w:tcMar>
            <w:vAlign w:val="center"/>
          </w:tcPr>
          <w:p w14:paraId="07EEF676" w14:textId="7485E5E3"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9</w:t>
            </w:r>
          </w:p>
        </w:tc>
      </w:tr>
      <w:tr w:rsidR="00F2010A" w14:paraId="04C8F62E" w14:textId="77777777" w:rsidTr="00F2010A">
        <w:trPr>
          <w:trHeight w:val="285"/>
          <w:jc w:val="center"/>
        </w:trPr>
        <w:tc>
          <w:tcPr>
            <w:tcW w:w="2752" w:type="dxa"/>
            <w:shd w:val="clear" w:color="auto" w:fill="FFFFFF" w:themeFill="background1"/>
            <w:tcMar>
              <w:left w:w="108" w:type="dxa"/>
              <w:right w:w="108" w:type="dxa"/>
            </w:tcMar>
            <w:vAlign w:val="center"/>
          </w:tcPr>
          <w:p w14:paraId="14BA55D3" w14:textId="76C46BFA"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Puente Aranda</w:t>
            </w:r>
          </w:p>
        </w:tc>
        <w:tc>
          <w:tcPr>
            <w:tcW w:w="1950" w:type="dxa"/>
            <w:shd w:val="clear" w:color="auto" w:fill="FFFFFF" w:themeFill="background1"/>
            <w:tcMar>
              <w:left w:w="108" w:type="dxa"/>
              <w:right w:w="108" w:type="dxa"/>
            </w:tcMar>
            <w:vAlign w:val="center"/>
          </w:tcPr>
          <w:p w14:paraId="69CC6CE7" w14:textId="6F17E460"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490</w:t>
            </w:r>
          </w:p>
        </w:tc>
        <w:tc>
          <w:tcPr>
            <w:tcW w:w="2593" w:type="dxa"/>
            <w:shd w:val="clear" w:color="auto" w:fill="FFFFFF" w:themeFill="background1"/>
            <w:tcMar>
              <w:left w:w="108" w:type="dxa"/>
              <w:right w:w="108" w:type="dxa"/>
            </w:tcMar>
            <w:vAlign w:val="center"/>
          </w:tcPr>
          <w:p w14:paraId="2570DBFE" w14:textId="11DAB5B1"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21</w:t>
            </w:r>
          </w:p>
        </w:tc>
      </w:tr>
      <w:tr w:rsidR="00F2010A" w14:paraId="7C830F3A" w14:textId="77777777" w:rsidTr="00F2010A">
        <w:trPr>
          <w:trHeight w:val="360"/>
          <w:jc w:val="center"/>
        </w:trPr>
        <w:tc>
          <w:tcPr>
            <w:tcW w:w="2752" w:type="dxa"/>
            <w:shd w:val="clear" w:color="auto" w:fill="FFFFFF" w:themeFill="background1"/>
            <w:tcMar>
              <w:left w:w="108" w:type="dxa"/>
              <w:right w:w="108" w:type="dxa"/>
            </w:tcMar>
            <w:vAlign w:val="center"/>
          </w:tcPr>
          <w:p w14:paraId="28003129" w14:textId="2C08E4B9"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La Candelaria</w:t>
            </w:r>
          </w:p>
        </w:tc>
        <w:tc>
          <w:tcPr>
            <w:tcW w:w="1950" w:type="dxa"/>
            <w:shd w:val="clear" w:color="auto" w:fill="FFFFFF" w:themeFill="background1"/>
            <w:tcMar>
              <w:left w:w="108" w:type="dxa"/>
              <w:right w:w="108" w:type="dxa"/>
            </w:tcMar>
            <w:vAlign w:val="center"/>
          </w:tcPr>
          <w:p w14:paraId="73381334" w14:textId="31998BB7"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39</w:t>
            </w:r>
          </w:p>
        </w:tc>
        <w:tc>
          <w:tcPr>
            <w:tcW w:w="2593" w:type="dxa"/>
            <w:shd w:val="clear" w:color="auto" w:fill="FFFFFF" w:themeFill="background1"/>
            <w:tcMar>
              <w:left w:w="108" w:type="dxa"/>
              <w:right w:w="108" w:type="dxa"/>
            </w:tcMar>
            <w:vAlign w:val="center"/>
          </w:tcPr>
          <w:p w14:paraId="2A2B09B2" w14:textId="669559F5"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w:t>
            </w:r>
          </w:p>
        </w:tc>
      </w:tr>
      <w:tr w:rsidR="00F2010A" w14:paraId="3ADAFA85" w14:textId="77777777" w:rsidTr="00F2010A">
        <w:trPr>
          <w:trHeight w:val="285"/>
          <w:jc w:val="center"/>
        </w:trPr>
        <w:tc>
          <w:tcPr>
            <w:tcW w:w="2752" w:type="dxa"/>
            <w:shd w:val="clear" w:color="auto" w:fill="FFFFFF" w:themeFill="background1"/>
            <w:tcMar>
              <w:left w:w="108" w:type="dxa"/>
              <w:right w:w="108" w:type="dxa"/>
            </w:tcMar>
            <w:vAlign w:val="center"/>
          </w:tcPr>
          <w:p w14:paraId="1B52DC80" w14:textId="2A0EA7EF" w:rsidR="00F2010A" w:rsidRDefault="00F2010A" w:rsidP="39C92945">
            <w:pPr>
              <w:spacing w:after="0" w:line="240" w:lineRule="auto"/>
              <w:jc w:val="center"/>
              <w:rPr>
                <w:rFonts w:ascii="Arial" w:eastAsia="Arial" w:hAnsi="Arial" w:cs="Arial"/>
                <w:color w:val="000000" w:themeColor="text1"/>
                <w:sz w:val="18"/>
                <w:szCs w:val="18"/>
              </w:rPr>
            </w:pPr>
            <w:r w:rsidRPr="39C92945">
              <w:rPr>
                <w:rFonts w:ascii="Arial" w:eastAsia="Arial" w:hAnsi="Arial" w:cs="Arial"/>
                <w:color w:val="000000" w:themeColor="text1"/>
                <w:sz w:val="18"/>
                <w:szCs w:val="18"/>
              </w:rPr>
              <w:t xml:space="preserve">Rafael Uribe </w:t>
            </w:r>
            <w:proofErr w:type="spellStart"/>
            <w:r w:rsidRPr="39C92945">
              <w:rPr>
                <w:rFonts w:ascii="Arial" w:eastAsia="Arial" w:hAnsi="Arial" w:cs="Arial"/>
                <w:color w:val="000000" w:themeColor="text1"/>
                <w:sz w:val="18"/>
                <w:szCs w:val="18"/>
              </w:rPr>
              <w:t>Uribe</w:t>
            </w:r>
            <w:proofErr w:type="spellEnd"/>
          </w:p>
        </w:tc>
        <w:tc>
          <w:tcPr>
            <w:tcW w:w="1950" w:type="dxa"/>
            <w:shd w:val="clear" w:color="auto" w:fill="FFFFFF" w:themeFill="background1"/>
            <w:tcMar>
              <w:left w:w="108" w:type="dxa"/>
              <w:right w:w="108" w:type="dxa"/>
            </w:tcMar>
            <w:vAlign w:val="center"/>
          </w:tcPr>
          <w:p w14:paraId="7E1B4D55" w14:textId="48FCB50E"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2504</w:t>
            </w:r>
          </w:p>
        </w:tc>
        <w:tc>
          <w:tcPr>
            <w:tcW w:w="2593" w:type="dxa"/>
            <w:shd w:val="clear" w:color="auto" w:fill="FFFFFF" w:themeFill="background1"/>
            <w:tcMar>
              <w:left w:w="108" w:type="dxa"/>
              <w:right w:w="108" w:type="dxa"/>
            </w:tcMar>
            <w:vAlign w:val="center"/>
          </w:tcPr>
          <w:p w14:paraId="61724FD0" w14:textId="369C1D8E"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88</w:t>
            </w:r>
          </w:p>
        </w:tc>
      </w:tr>
      <w:tr w:rsidR="00F2010A" w14:paraId="63424B4A" w14:textId="77777777" w:rsidTr="00F2010A">
        <w:trPr>
          <w:trHeight w:val="285"/>
          <w:jc w:val="center"/>
        </w:trPr>
        <w:tc>
          <w:tcPr>
            <w:tcW w:w="2752" w:type="dxa"/>
            <w:shd w:val="clear" w:color="auto" w:fill="FFFFFF" w:themeFill="background1"/>
            <w:tcMar>
              <w:left w:w="108" w:type="dxa"/>
              <w:right w:w="108" w:type="dxa"/>
            </w:tcMar>
            <w:vAlign w:val="center"/>
          </w:tcPr>
          <w:p w14:paraId="7062ABB2" w14:textId="7A9A71B5"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Ciudad Bolívar</w:t>
            </w:r>
          </w:p>
        </w:tc>
        <w:tc>
          <w:tcPr>
            <w:tcW w:w="1950" w:type="dxa"/>
            <w:shd w:val="clear" w:color="auto" w:fill="FFFFFF" w:themeFill="background1"/>
            <w:tcMar>
              <w:left w:w="108" w:type="dxa"/>
              <w:right w:w="108" w:type="dxa"/>
            </w:tcMar>
            <w:vAlign w:val="center"/>
          </w:tcPr>
          <w:p w14:paraId="18B04707" w14:textId="53D00EF7"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6102</w:t>
            </w:r>
          </w:p>
        </w:tc>
        <w:tc>
          <w:tcPr>
            <w:tcW w:w="2593" w:type="dxa"/>
            <w:shd w:val="clear" w:color="auto" w:fill="FFFFFF" w:themeFill="background1"/>
            <w:tcMar>
              <w:left w:w="108" w:type="dxa"/>
              <w:right w:w="108" w:type="dxa"/>
            </w:tcMar>
            <w:vAlign w:val="center"/>
          </w:tcPr>
          <w:p w14:paraId="505F4B4C" w14:textId="6FBD2BE3"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180</w:t>
            </w:r>
          </w:p>
        </w:tc>
      </w:tr>
      <w:tr w:rsidR="00F2010A" w14:paraId="2E24D0F0" w14:textId="77777777" w:rsidTr="00F2010A">
        <w:trPr>
          <w:trHeight w:val="285"/>
          <w:jc w:val="center"/>
        </w:trPr>
        <w:tc>
          <w:tcPr>
            <w:tcW w:w="2752" w:type="dxa"/>
            <w:shd w:val="clear" w:color="auto" w:fill="FFFFFF" w:themeFill="background1"/>
            <w:tcMar>
              <w:left w:w="108" w:type="dxa"/>
              <w:right w:w="108" w:type="dxa"/>
            </w:tcMar>
            <w:vAlign w:val="center"/>
          </w:tcPr>
          <w:p w14:paraId="14EF6B6A" w14:textId="054B2CF6"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Sumapaz</w:t>
            </w:r>
          </w:p>
        </w:tc>
        <w:tc>
          <w:tcPr>
            <w:tcW w:w="1950" w:type="dxa"/>
            <w:shd w:val="clear" w:color="auto" w:fill="FFFFFF" w:themeFill="background1"/>
            <w:tcMar>
              <w:left w:w="108" w:type="dxa"/>
              <w:right w:w="108" w:type="dxa"/>
            </w:tcMar>
            <w:vAlign w:val="center"/>
          </w:tcPr>
          <w:p w14:paraId="361C684A" w14:textId="05D79E9E"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144</w:t>
            </w:r>
          </w:p>
        </w:tc>
        <w:tc>
          <w:tcPr>
            <w:tcW w:w="2593" w:type="dxa"/>
            <w:shd w:val="clear" w:color="auto" w:fill="FFFFFF" w:themeFill="background1"/>
            <w:tcMar>
              <w:left w:w="108" w:type="dxa"/>
              <w:right w:w="108" w:type="dxa"/>
            </w:tcMar>
            <w:vAlign w:val="center"/>
          </w:tcPr>
          <w:p w14:paraId="1AACAA98" w14:textId="65E9799C" w:rsidR="00F2010A" w:rsidRDefault="00F2010A"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w:t>
            </w:r>
          </w:p>
        </w:tc>
      </w:tr>
      <w:tr w:rsidR="00F2010A" w14:paraId="6FC69045" w14:textId="77777777" w:rsidTr="00F2010A">
        <w:trPr>
          <w:trHeight w:val="300"/>
          <w:jc w:val="center"/>
        </w:trPr>
        <w:tc>
          <w:tcPr>
            <w:tcW w:w="2752" w:type="dxa"/>
            <w:shd w:val="clear" w:color="auto" w:fill="FFFFFF" w:themeFill="background1"/>
            <w:tcMar>
              <w:left w:w="108" w:type="dxa"/>
              <w:right w:w="108" w:type="dxa"/>
            </w:tcMar>
            <w:vAlign w:val="center"/>
          </w:tcPr>
          <w:p w14:paraId="416D2969" w14:textId="66AB8AAD" w:rsidR="00F2010A" w:rsidRDefault="00F2010A"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Total</w:t>
            </w:r>
          </w:p>
        </w:tc>
        <w:tc>
          <w:tcPr>
            <w:tcW w:w="1950" w:type="dxa"/>
            <w:shd w:val="clear" w:color="auto" w:fill="FFFFFF" w:themeFill="background1"/>
            <w:tcMar>
              <w:left w:w="108" w:type="dxa"/>
              <w:right w:w="108" w:type="dxa"/>
            </w:tcMar>
            <w:vAlign w:val="center"/>
          </w:tcPr>
          <w:p w14:paraId="13BAB8AA" w14:textId="3AE23D4A" w:rsidR="00F2010A" w:rsidRDefault="00F2010A"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34131</w:t>
            </w:r>
          </w:p>
        </w:tc>
        <w:tc>
          <w:tcPr>
            <w:tcW w:w="2593" w:type="dxa"/>
            <w:shd w:val="clear" w:color="auto" w:fill="FFFFFF" w:themeFill="background1"/>
            <w:tcMar>
              <w:left w:w="108" w:type="dxa"/>
              <w:right w:w="108" w:type="dxa"/>
            </w:tcMar>
            <w:vAlign w:val="center"/>
          </w:tcPr>
          <w:p w14:paraId="03812C7B" w14:textId="1367232F" w:rsidR="00F2010A" w:rsidRDefault="00F2010A"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1186</w:t>
            </w:r>
          </w:p>
        </w:tc>
      </w:tr>
    </w:tbl>
    <w:p w14:paraId="6BE1FCC6" w14:textId="014EB4A1" w:rsidR="0D3BC924" w:rsidRDefault="230854D0" w:rsidP="39C92945">
      <w:pPr>
        <w:spacing w:after="0" w:line="240" w:lineRule="auto"/>
        <w:jc w:val="center"/>
        <w:rPr>
          <w:rFonts w:ascii="Arial" w:eastAsia="Arial" w:hAnsi="Arial" w:cs="Arial"/>
          <w:lang w:val="es"/>
        </w:rPr>
      </w:pPr>
      <w:r w:rsidRPr="3458EFE0">
        <w:rPr>
          <w:rFonts w:ascii="Arial" w:eastAsia="Arial" w:hAnsi="Arial" w:cs="Arial"/>
          <w:lang w:val="es"/>
        </w:rPr>
        <w:t xml:space="preserve">    </w:t>
      </w:r>
      <w:r w:rsidRPr="39C92945">
        <w:rPr>
          <w:rFonts w:ascii="Arial" w:eastAsia="Arial" w:hAnsi="Arial" w:cs="Arial"/>
          <w:sz w:val="16"/>
          <w:szCs w:val="16"/>
          <w:lang w:val="es"/>
        </w:rPr>
        <w:t xml:space="preserve"> </w:t>
      </w:r>
      <w:r w:rsidR="16B33D36" w:rsidRPr="39C92945">
        <w:rPr>
          <w:rFonts w:ascii="Arial" w:eastAsia="Arial" w:hAnsi="Arial" w:cs="Arial"/>
          <w:sz w:val="16"/>
          <w:szCs w:val="16"/>
          <w:lang w:val="es"/>
        </w:rPr>
        <w:t xml:space="preserve">   </w:t>
      </w:r>
      <w:r w:rsidRPr="39C92945">
        <w:rPr>
          <w:rFonts w:ascii="Arial" w:eastAsia="Arial" w:hAnsi="Arial" w:cs="Arial"/>
          <w:sz w:val="16"/>
          <w:szCs w:val="16"/>
          <w:lang w:val="es"/>
        </w:rPr>
        <w:t xml:space="preserve"> </w:t>
      </w:r>
      <w:r w:rsidR="6916580E" w:rsidRPr="3458EFE0">
        <w:rPr>
          <w:rFonts w:ascii="Arial" w:eastAsia="Arial" w:hAnsi="Arial" w:cs="Arial"/>
          <w:sz w:val="16"/>
          <w:szCs w:val="16"/>
          <w:lang w:val="es"/>
        </w:rPr>
        <w:t>Fuente: Aplicativo GTAPS</w:t>
      </w:r>
    </w:p>
    <w:p w14:paraId="1476991B" w14:textId="487526CA" w:rsidR="0D3BC924" w:rsidRDefault="230854D0" w:rsidP="39C92945">
      <w:pPr>
        <w:spacing w:after="0" w:line="240" w:lineRule="auto"/>
        <w:jc w:val="both"/>
        <w:rPr>
          <w:rFonts w:ascii="Arial" w:eastAsia="Arial" w:hAnsi="Arial" w:cs="Arial"/>
          <w:b/>
          <w:bCs/>
          <w:lang w:val="es"/>
        </w:rPr>
      </w:pPr>
      <w:r w:rsidRPr="3458EFE0">
        <w:rPr>
          <w:rFonts w:ascii="Arial" w:eastAsia="Arial" w:hAnsi="Arial" w:cs="Arial"/>
          <w:b/>
          <w:bCs/>
          <w:lang w:val="es"/>
        </w:rPr>
        <w:t xml:space="preserve"> </w:t>
      </w:r>
    </w:p>
    <w:p w14:paraId="535CBD56" w14:textId="479FEFEC" w:rsidR="0D3BC924" w:rsidRDefault="230854D0" w:rsidP="3458EFE0">
      <w:pPr>
        <w:spacing w:after="0" w:line="240" w:lineRule="auto"/>
        <w:jc w:val="both"/>
        <w:rPr>
          <w:rFonts w:ascii="Arial" w:eastAsia="Arial" w:hAnsi="Arial" w:cs="Arial"/>
        </w:rPr>
      </w:pPr>
      <w:r w:rsidRPr="3458EFE0">
        <w:rPr>
          <w:rFonts w:ascii="Arial" w:eastAsia="Arial" w:hAnsi="Arial" w:cs="Arial"/>
        </w:rPr>
        <w:t>Ahora bien, para el caso del entorno educativo, los tamizajes nutricionales se realizan con población de niños y niñas que se encuentren en los jardines infantiles que se encuentran en zonas vulnerables de la ciudad y han sido priorizados para su abordaje. En ese contexto, a continuación, se muestra el resultado de los tamizajes aplicados durante el periodo 2024-2025.</w:t>
      </w:r>
    </w:p>
    <w:p w14:paraId="72E76935" w14:textId="128941E5" w:rsidR="0D3BC924" w:rsidRDefault="230854D0" w:rsidP="39C92945">
      <w:pPr>
        <w:spacing w:after="0" w:line="240" w:lineRule="auto"/>
        <w:jc w:val="both"/>
        <w:rPr>
          <w:rFonts w:ascii="Arial" w:eastAsia="Arial" w:hAnsi="Arial" w:cs="Arial"/>
          <w:b/>
          <w:bCs/>
          <w:lang w:val="es"/>
        </w:rPr>
      </w:pPr>
      <w:r w:rsidRPr="3458EFE0">
        <w:rPr>
          <w:rFonts w:ascii="Arial" w:eastAsia="Arial" w:hAnsi="Arial" w:cs="Arial"/>
          <w:b/>
          <w:bCs/>
          <w:lang w:val="es"/>
        </w:rPr>
        <w:t xml:space="preserve"> </w:t>
      </w:r>
    </w:p>
    <w:p w14:paraId="42572FF2" w14:textId="45618EE9" w:rsidR="0D3BC924" w:rsidRDefault="230854D0" w:rsidP="3458EFE0">
      <w:pPr>
        <w:spacing w:after="0" w:line="240" w:lineRule="auto"/>
        <w:jc w:val="center"/>
        <w:rPr>
          <w:rFonts w:ascii="Arial" w:eastAsia="Arial" w:hAnsi="Arial" w:cs="Arial"/>
          <w:lang w:val="es"/>
        </w:rPr>
      </w:pPr>
      <w:r w:rsidRPr="39C92945">
        <w:rPr>
          <w:rFonts w:ascii="Arial" w:eastAsia="Arial" w:hAnsi="Arial" w:cs="Arial"/>
          <w:lang w:val="es"/>
        </w:rPr>
        <w:t xml:space="preserve">Tabla </w:t>
      </w:r>
      <w:r w:rsidR="1DA67D70" w:rsidRPr="39C92945">
        <w:rPr>
          <w:rFonts w:ascii="Arial" w:eastAsia="Arial" w:hAnsi="Arial" w:cs="Arial"/>
          <w:lang w:val="es"/>
        </w:rPr>
        <w:t>1</w:t>
      </w:r>
      <w:r w:rsidR="7A8CD058" w:rsidRPr="39C92945">
        <w:rPr>
          <w:rFonts w:ascii="Arial" w:eastAsia="Arial" w:hAnsi="Arial" w:cs="Arial"/>
          <w:lang w:val="es"/>
        </w:rPr>
        <w:t>2</w:t>
      </w:r>
      <w:r w:rsidRPr="39C92945">
        <w:rPr>
          <w:rFonts w:ascii="Arial" w:eastAsia="Arial" w:hAnsi="Arial" w:cs="Arial"/>
          <w:lang w:val="es"/>
        </w:rPr>
        <w:t>. Distribución de personas tamizadas en jardines infantiles por temas de nutrición en el entorno educativo. Periodo 2024-2025.</w:t>
      </w:r>
    </w:p>
    <w:p w14:paraId="49DCF42F" w14:textId="36FF68D2" w:rsidR="0D3BC924" w:rsidRDefault="230854D0" w:rsidP="39C92945">
      <w:pPr>
        <w:spacing w:after="0" w:line="240" w:lineRule="auto"/>
        <w:jc w:val="both"/>
        <w:rPr>
          <w:rFonts w:ascii="Arial" w:eastAsia="Arial" w:hAnsi="Arial" w:cs="Arial"/>
          <w:b/>
          <w:bCs/>
          <w:lang w:val="es"/>
        </w:rPr>
      </w:pPr>
      <w:r w:rsidRPr="3458EFE0">
        <w:rPr>
          <w:rFonts w:ascii="Arial" w:eastAsia="Arial" w:hAnsi="Arial" w:cs="Arial"/>
          <w:b/>
          <w:bCs/>
          <w:lang w:val="es"/>
        </w:rPr>
        <w:t xml:space="preserve"> </w:t>
      </w:r>
    </w:p>
    <w:tbl>
      <w:tblPr>
        <w:tblW w:w="0" w:type="auto"/>
        <w:jc w:val="center"/>
        <w:tblLayout w:type="fixed"/>
        <w:tblLook w:val="04A0" w:firstRow="1" w:lastRow="0" w:firstColumn="1" w:lastColumn="0" w:noHBand="0" w:noVBand="1"/>
      </w:tblPr>
      <w:tblGrid>
        <w:gridCol w:w="2635"/>
        <w:gridCol w:w="2556"/>
        <w:gridCol w:w="2631"/>
      </w:tblGrid>
      <w:tr w:rsidR="3458EFE0" w14:paraId="6451535D" w14:textId="77777777" w:rsidTr="39C92945">
        <w:trPr>
          <w:trHeight w:val="630"/>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DCA5068" w14:textId="16ECEB5A" w:rsidR="3458EFE0" w:rsidRDefault="3458EFE0"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Nombre Localidad</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177255D" w14:textId="3B7D03CB" w:rsidR="3458EFE0" w:rsidRDefault="3458EFE0"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Tamizajes Realizados</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6241475" w14:textId="207A598B" w:rsidR="3458EFE0" w:rsidRDefault="3458EFE0"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Resultados con Alteración Nutricional</w:t>
            </w:r>
          </w:p>
        </w:tc>
      </w:tr>
      <w:tr w:rsidR="3458EFE0" w14:paraId="36B48CC8"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EE657DA" w14:textId="3BF61EF8" w:rsidR="3458EFE0" w:rsidRDefault="3458EFE0" w:rsidP="39C92945">
            <w:pPr>
              <w:spacing w:after="0" w:line="240" w:lineRule="auto"/>
              <w:jc w:val="center"/>
              <w:rPr>
                <w:rFonts w:ascii="Arial" w:eastAsia="Arial" w:hAnsi="Arial" w:cs="Arial"/>
                <w:color w:val="000000" w:themeColor="text1"/>
                <w:sz w:val="18"/>
                <w:szCs w:val="18"/>
              </w:rPr>
            </w:pPr>
            <w:proofErr w:type="spellStart"/>
            <w:r w:rsidRPr="39C92945">
              <w:rPr>
                <w:rFonts w:ascii="Arial" w:eastAsia="Arial" w:hAnsi="Arial" w:cs="Arial"/>
                <w:color w:val="000000" w:themeColor="text1"/>
                <w:sz w:val="18"/>
                <w:szCs w:val="18"/>
              </w:rPr>
              <w:t>Usaquen</w:t>
            </w:r>
            <w:proofErr w:type="spellEnd"/>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18FCDC" w14:textId="7C7999D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101</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2A7F355" w14:textId="5BBA4516"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32</w:t>
            </w:r>
          </w:p>
        </w:tc>
      </w:tr>
      <w:tr w:rsidR="3458EFE0" w14:paraId="41024928"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0ED08A9" w14:textId="7BA3E59E"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Chapinero</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79D7F14" w14:textId="72020A2C"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23</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2241616" w14:textId="7ED2EA45"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8</w:t>
            </w:r>
          </w:p>
        </w:tc>
      </w:tr>
      <w:tr w:rsidR="3458EFE0" w14:paraId="5E71CE49"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D9C2C54" w14:textId="1DA99296"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Santa Fe</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BD0D152" w14:textId="3EF0B130"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91</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C8B6370" w14:textId="54634F40"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31</w:t>
            </w:r>
          </w:p>
        </w:tc>
      </w:tr>
      <w:tr w:rsidR="3458EFE0" w14:paraId="7910CB0D"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7FEB55C" w14:textId="20B0100D"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San Cristóbal</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15E497D" w14:textId="00AFEAD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270</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BAC68D" w14:textId="2107AD0C"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87</w:t>
            </w:r>
          </w:p>
        </w:tc>
      </w:tr>
      <w:tr w:rsidR="3458EFE0" w14:paraId="6FC8DA91"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1A625BA" w14:textId="0860805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Usme</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6BF4930" w14:textId="7BD5E8C0"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93</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C60B2AB" w14:textId="517DD3CF"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12</w:t>
            </w:r>
          </w:p>
        </w:tc>
      </w:tr>
      <w:tr w:rsidR="3458EFE0" w14:paraId="799EB8DE"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3892823" w14:textId="6AF361F6"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Tunjuelito</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0E2A2FE" w14:textId="7CF92859"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22</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F53DA3F" w14:textId="4F095D83"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w:t>
            </w:r>
          </w:p>
        </w:tc>
      </w:tr>
      <w:tr w:rsidR="3458EFE0" w14:paraId="5051AE8C"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8271ACE" w14:textId="1F775872"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Bosa</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79E30E7" w14:textId="3A1FE46F"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47</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EAE92B1" w14:textId="4E416BC2"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32</w:t>
            </w:r>
          </w:p>
        </w:tc>
      </w:tr>
      <w:tr w:rsidR="3458EFE0" w14:paraId="52B5BAF7"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163D2F5" w14:textId="0073CD96"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Kennedy</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A7C06E7" w14:textId="51D51264"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81</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D1C4B75" w14:textId="09CFF762"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33</w:t>
            </w:r>
          </w:p>
        </w:tc>
      </w:tr>
      <w:tr w:rsidR="3458EFE0" w14:paraId="78B65AF4"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5901B55" w14:textId="36EE5DBE"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Fontibón</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8DD1093" w14:textId="66B952DC"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57</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81B7AAC" w14:textId="3BAE5B43"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15</w:t>
            </w:r>
          </w:p>
        </w:tc>
      </w:tr>
      <w:tr w:rsidR="3458EFE0" w14:paraId="64D9AE9D"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B2AE44C" w14:textId="7F8E488D"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Engativá</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F8314F7" w14:textId="06DD401F"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302</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B8866D2" w14:textId="42C007AF"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89</w:t>
            </w:r>
          </w:p>
        </w:tc>
      </w:tr>
      <w:tr w:rsidR="3458EFE0" w14:paraId="1950EA0B"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E170156" w14:textId="5C73A82E"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Suba</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63D2809" w14:textId="6DDCF2EF"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295</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B645CC6" w14:textId="330F7A65"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70</w:t>
            </w:r>
          </w:p>
        </w:tc>
      </w:tr>
      <w:tr w:rsidR="3458EFE0" w14:paraId="35043991"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BF9CEBD" w14:textId="3E23BFAC"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Barrios Unidos</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9B7C526" w14:textId="3AEC5AEE"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92</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257B3B4" w14:textId="17622252"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17</w:t>
            </w:r>
          </w:p>
        </w:tc>
      </w:tr>
      <w:tr w:rsidR="3458EFE0" w14:paraId="27461E16"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6AF7E8E" w14:textId="311EEC48"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Teusaquillo</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C5A6783" w14:textId="72C55632"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39</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3048CA4" w14:textId="7174CA3D"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24</w:t>
            </w:r>
          </w:p>
        </w:tc>
      </w:tr>
      <w:tr w:rsidR="3458EFE0" w14:paraId="6CCD7EFD"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DEA2F41" w14:textId="16C43B05"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Los Mártires</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C9A8A5E" w14:textId="72775183"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43</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0994B71" w14:textId="60F8D68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9</w:t>
            </w:r>
          </w:p>
        </w:tc>
      </w:tr>
      <w:tr w:rsidR="3458EFE0" w14:paraId="77974C78"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CBB993A" w14:textId="1A758B2E"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Antonio Nariño</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B322180" w14:textId="19CF8964"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37</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E579794" w14:textId="54FAB50B"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16</w:t>
            </w:r>
          </w:p>
        </w:tc>
      </w:tr>
      <w:tr w:rsidR="3458EFE0" w14:paraId="721262D2"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C94FB75" w14:textId="3F1FBBDD"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Puente Aranda</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41895A3" w14:textId="3AC5EFF2"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76</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6783576" w14:textId="10A11CF9"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17</w:t>
            </w:r>
          </w:p>
        </w:tc>
      </w:tr>
      <w:tr w:rsidR="3458EFE0" w14:paraId="50DF09AB"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26537D2" w14:textId="36A3565E"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La Candelaria</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A8423A3" w14:textId="4FA5BE63"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AFC035F" w14:textId="3D38925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r>
      <w:tr w:rsidR="3458EFE0" w14:paraId="7456C1AD"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390707D" w14:textId="2FE52B81" w:rsidR="3458EFE0" w:rsidRDefault="3458EFE0" w:rsidP="39C92945">
            <w:pPr>
              <w:spacing w:after="0" w:line="240" w:lineRule="auto"/>
              <w:jc w:val="center"/>
              <w:rPr>
                <w:rFonts w:ascii="Arial" w:eastAsia="Arial" w:hAnsi="Arial" w:cs="Arial"/>
                <w:color w:val="000000" w:themeColor="text1"/>
                <w:sz w:val="18"/>
                <w:szCs w:val="18"/>
              </w:rPr>
            </w:pPr>
            <w:r w:rsidRPr="39C92945">
              <w:rPr>
                <w:rFonts w:ascii="Arial" w:eastAsia="Arial" w:hAnsi="Arial" w:cs="Arial"/>
                <w:color w:val="000000" w:themeColor="text1"/>
                <w:sz w:val="18"/>
                <w:szCs w:val="18"/>
              </w:rPr>
              <w:lastRenderedPageBreak/>
              <w:t xml:space="preserve">Rafael Uribe </w:t>
            </w:r>
            <w:proofErr w:type="spellStart"/>
            <w:r w:rsidRPr="39C92945">
              <w:rPr>
                <w:rFonts w:ascii="Arial" w:eastAsia="Arial" w:hAnsi="Arial" w:cs="Arial"/>
                <w:color w:val="000000" w:themeColor="text1"/>
                <w:sz w:val="18"/>
                <w:szCs w:val="18"/>
              </w:rPr>
              <w:t>Uribe</w:t>
            </w:r>
            <w:proofErr w:type="spellEnd"/>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A0D2E7B" w14:textId="1D10300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23</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CD65CCE" w14:textId="1F67C793"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4</w:t>
            </w:r>
          </w:p>
        </w:tc>
      </w:tr>
      <w:tr w:rsidR="3458EFE0" w14:paraId="62D88B8C"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47556A6" w14:textId="4B52AAAE"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Ciudad Bolívar</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E6A7BDD" w14:textId="35A873B0"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246</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3827CE2" w14:textId="1DB113D4"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50</w:t>
            </w:r>
          </w:p>
        </w:tc>
      </w:tr>
      <w:tr w:rsidR="3458EFE0" w14:paraId="6B8CC5FA"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8374B3B" w14:textId="6EEC5BB0"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Sumapaz</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8DDE8C8" w14:textId="677F9B84"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7F3CBA1" w14:textId="6613275C"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r>
      <w:tr w:rsidR="3458EFE0" w14:paraId="529456B7" w14:textId="77777777" w:rsidTr="39C92945">
        <w:trPr>
          <w:trHeight w:val="315"/>
          <w:jc w:val="center"/>
        </w:trPr>
        <w:tc>
          <w:tcPr>
            <w:tcW w:w="263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3F9EB2D" w14:textId="2FA21CAE"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Total</w:t>
            </w:r>
          </w:p>
        </w:tc>
        <w:tc>
          <w:tcPr>
            <w:tcW w:w="255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F5C81D7" w14:textId="6376FF4B" w:rsidR="3458EFE0" w:rsidRDefault="3458EFE0"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1938</w:t>
            </w:r>
          </w:p>
        </w:tc>
        <w:tc>
          <w:tcPr>
            <w:tcW w:w="2631"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630D044" w14:textId="527D6081" w:rsidR="3458EFE0" w:rsidRDefault="3458EFE0"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549</w:t>
            </w:r>
          </w:p>
        </w:tc>
      </w:tr>
    </w:tbl>
    <w:p w14:paraId="20946704" w14:textId="1AC2C015" w:rsidR="0D3BC924" w:rsidRDefault="34E87095" w:rsidP="39C92945">
      <w:pPr>
        <w:spacing w:after="0" w:line="240" w:lineRule="auto"/>
        <w:jc w:val="center"/>
        <w:rPr>
          <w:rFonts w:ascii="Arial" w:eastAsia="Arial" w:hAnsi="Arial" w:cs="Arial"/>
          <w:lang w:val="es"/>
        </w:rPr>
      </w:pPr>
      <w:r w:rsidRPr="39C92945">
        <w:rPr>
          <w:rFonts w:ascii="Arial" w:eastAsia="Arial" w:hAnsi="Arial" w:cs="Arial"/>
          <w:lang w:val="es"/>
        </w:rPr>
        <w:t xml:space="preserve">         </w:t>
      </w:r>
      <w:r w:rsidR="230854D0" w:rsidRPr="39C92945">
        <w:rPr>
          <w:rFonts w:ascii="Arial" w:eastAsia="Arial" w:hAnsi="Arial" w:cs="Arial"/>
          <w:sz w:val="16"/>
          <w:szCs w:val="16"/>
          <w:lang w:val="es"/>
        </w:rPr>
        <w:t>Fuente: SDS_SSP_SAC. Bases de datos entorno educativo 2024-2025. Corte 30/06/2025</w:t>
      </w:r>
    </w:p>
    <w:p w14:paraId="74E62ACE" w14:textId="3C4ECDE9" w:rsidR="0D3BC924" w:rsidRDefault="230854D0" w:rsidP="3458EFE0">
      <w:pPr>
        <w:spacing w:after="0" w:line="240" w:lineRule="auto"/>
        <w:jc w:val="both"/>
        <w:rPr>
          <w:rFonts w:ascii="Arial" w:eastAsia="Arial" w:hAnsi="Arial" w:cs="Arial"/>
          <w:lang w:val="es"/>
        </w:rPr>
      </w:pPr>
      <w:r w:rsidRPr="3458EFE0">
        <w:rPr>
          <w:rFonts w:ascii="Arial" w:eastAsia="Arial" w:hAnsi="Arial" w:cs="Arial"/>
          <w:lang w:val="es"/>
        </w:rPr>
        <w:t xml:space="preserve"> </w:t>
      </w:r>
    </w:p>
    <w:p w14:paraId="3A705620" w14:textId="1F391260" w:rsidR="0D3BC924" w:rsidRDefault="230854D0" w:rsidP="3458EFE0">
      <w:pPr>
        <w:spacing w:after="0" w:line="240" w:lineRule="auto"/>
        <w:jc w:val="both"/>
        <w:rPr>
          <w:rFonts w:ascii="Arial" w:eastAsia="Arial" w:hAnsi="Arial" w:cs="Arial"/>
        </w:rPr>
      </w:pPr>
      <w:r w:rsidRPr="3458EFE0">
        <w:rPr>
          <w:rFonts w:ascii="Arial" w:eastAsia="Arial" w:hAnsi="Arial" w:cs="Arial"/>
        </w:rPr>
        <w:t>En el entorno institucional, los tamizajes nutricionales se realizan con población de niños y niñas menores de seis años que se encuentren en los hogares comunitarios de bienestar y han sido priorizados para su abordaje de manera conjunta con los directivos de las instituciones que los cuidan. En ese contexto, a continuación, se muestra el resultado de los tamizajes aplicados durante el periodo 2024-2025.</w:t>
      </w:r>
    </w:p>
    <w:p w14:paraId="05068C1C" w14:textId="5A5E572C" w:rsidR="0D3BC924" w:rsidRDefault="230854D0" w:rsidP="39C92945">
      <w:pPr>
        <w:spacing w:after="0" w:line="240" w:lineRule="auto"/>
        <w:jc w:val="both"/>
        <w:rPr>
          <w:rFonts w:ascii="Arial" w:eastAsia="Arial" w:hAnsi="Arial" w:cs="Arial"/>
          <w:b/>
          <w:bCs/>
          <w:lang w:val="es"/>
        </w:rPr>
      </w:pPr>
      <w:r w:rsidRPr="3458EFE0">
        <w:rPr>
          <w:rFonts w:ascii="Arial" w:eastAsia="Arial" w:hAnsi="Arial" w:cs="Arial"/>
          <w:b/>
          <w:bCs/>
          <w:lang w:val="es"/>
        </w:rPr>
        <w:t xml:space="preserve"> </w:t>
      </w:r>
    </w:p>
    <w:p w14:paraId="421B55A3" w14:textId="393BAF59" w:rsidR="0D3BC924" w:rsidRDefault="230854D0" w:rsidP="3458EFE0">
      <w:pPr>
        <w:spacing w:after="0" w:line="240" w:lineRule="auto"/>
        <w:jc w:val="center"/>
        <w:rPr>
          <w:rFonts w:ascii="Arial" w:eastAsia="Arial" w:hAnsi="Arial" w:cs="Arial"/>
        </w:rPr>
      </w:pPr>
      <w:r w:rsidRPr="39C92945">
        <w:rPr>
          <w:rFonts w:ascii="Arial" w:eastAsia="Arial" w:hAnsi="Arial" w:cs="Arial"/>
        </w:rPr>
        <w:t xml:space="preserve">Tabla </w:t>
      </w:r>
      <w:r w:rsidR="5C667E67" w:rsidRPr="39C92945">
        <w:rPr>
          <w:rFonts w:ascii="Arial" w:eastAsia="Arial" w:hAnsi="Arial" w:cs="Arial"/>
        </w:rPr>
        <w:t>1</w:t>
      </w:r>
      <w:r w:rsidR="7A8CD058" w:rsidRPr="39C92945">
        <w:rPr>
          <w:rFonts w:ascii="Arial" w:eastAsia="Arial" w:hAnsi="Arial" w:cs="Arial"/>
        </w:rPr>
        <w:t>3</w:t>
      </w:r>
      <w:r w:rsidRPr="39C92945">
        <w:rPr>
          <w:rFonts w:ascii="Arial" w:eastAsia="Arial" w:hAnsi="Arial" w:cs="Arial"/>
        </w:rPr>
        <w:t>. Distribución de niños y niñas tamizados por temas de nutrición en el entorno institucional. Periodo 2024-2025.</w:t>
      </w:r>
    </w:p>
    <w:p w14:paraId="272C90B3" w14:textId="4D87B8B7" w:rsidR="0D3BC924" w:rsidRDefault="230854D0" w:rsidP="3458EFE0">
      <w:pPr>
        <w:spacing w:after="0" w:line="240" w:lineRule="auto"/>
        <w:jc w:val="center"/>
        <w:rPr>
          <w:rFonts w:ascii="Arial" w:eastAsia="Arial" w:hAnsi="Arial" w:cs="Arial"/>
          <w:lang w:val="es"/>
        </w:rPr>
      </w:pPr>
      <w:r w:rsidRPr="39C92945">
        <w:rPr>
          <w:rFonts w:ascii="Arial" w:eastAsia="Arial" w:hAnsi="Arial" w:cs="Arial"/>
          <w:lang w:val="es"/>
        </w:rPr>
        <w:t xml:space="preserve"> </w:t>
      </w:r>
    </w:p>
    <w:tbl>
      <w:tblPr>
        <w:tblW w:w="0" w:type="auto"/>
        <w:jc w:val="center"/>
        <w:tblLayout w:type="fixed"/>
        <w:tblLook w:val="04A0" w:firstRow="1" w:lastRow="0" w:firstColumn="1" w:lastColumn="0" w:noHBand="0" w:noVBand="1"/>
      </w:tblPr>
      <w:tblGrid>
        <w:gridCol w:w="2452"/>
        <w:gridCol w:w="2245"/>
        <w:gridCol w:w="3976"/>
      </w:tblGrid>
      <w:tr w:rsidR="3458EFE0" w14:paraId="7AD87F79"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AB208BD" w14:textId="092832E2" w:rsidR="3458EFE0" w:rsidRDefault="3458EFE0"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Nombre Localidad</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42451EF" w14:textId="208E1B06" w:rsidR="3458EFE0" w:rsidRDefault="3458EFE0"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Tamizajes Realizados</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F952F31" w14:textId="3CF4289E" w:rsidR="3458EFE0" w:rsidRDefault="3458EFE0" w:rsidP="39C92945">
            <w:pPr>
              <w:spacing w:after="0" w:line="240" w:lineRule="auto"/>
              <w:jc w:val="center"/>
              <w:rPr>
                <w:rFonts w:ascii="Arial" w:eastAsia="Arial" w:hAnsi="Arial" w:cs="Arial"/>
                <w:b/>
                <w:bCs/>
                <w:color w:val="000000" w:themeColor="text1"/>
                <w:sz w:val="18"/>
                <w:szCs w:val="18"/>
                <w:lang w:val="es"/>
              </w:rPr>
            </w:pPr>
            <w:r w:rsidRPr="39C92945">
              <w:rPr>
                <w:rFonts w:ascii="Arial" w:eastAsia="Arial" w:hAnsi="Arial" w:cs="Arial"/>
                <w:b/>
                <w:bCs/>
                <w:color w:val="000000" w:themeColor="text1"/>
                <w:sz w:val="18"/>
                <w:szCs w:val="18"/>
                <w:lang w:val="es"/>
              </w:rPr>
              <w:t>Resultados con Alteración Nutricional</w:t>
            </w:r>
          </w:p>
        </w:tc>
      </w:tr>
      <w:tr w:rsidR="3458EFE0" w14:paraId="5A95A4DB"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D3E51F0" w14:textId="32506D87"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Usaquén</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84A497B" w14:textId="1B0066D0"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845</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B41A043" w14:textId="2051344F"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67</w:t>
            </w:r>
          </w:p>
        </w:tc>
      </w:tr>
      <w:tr w:rsidR="3458EFE0" w14:paraId="658BD78B"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008D587" w14:textId="6B0F4360"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Chapinero</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DA10FDA" w14:textId="6F59ABF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95</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F0ABA7F" w14:textId="6BC7ED1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9</w:t>
            </w:r>
          </w:p>
        </w:tc>
      </w:tr>
      <w:tr w:rsidR="3458EFE0" w14:paraId="3387E319"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CC59BBE" w14:textId="42D6679D"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Santa Fe</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A5AA7A6" w14:textId="6842BB79"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40</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50DC166" w14:textId="32A38451"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w:t>
            </w:r>
          </w:p>
        </w:tc>
      </w:tr>
      <w:tr w:rsidR="3458EFE0" w14:paraId="42BDB629"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4CF74F7" w14:textId="41138691"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San Cristóbal</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F4E6A97" w14:textId="04D248B5"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1025</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98FBC92" w14:textId="2D7E9090"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81</w:t>
            </w:r>
          </w:p>
        </w:tc>
      </w:tr>
      <w:tr w:rsidR="3458EFE0" w14:paraId="4351D265"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A4149DB" w14:textId="6A14ACFE"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Usme</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BF662C8" w14:textId="34DE0B76"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632</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1696AC1" w14:textId="202D91AC"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10</w:t>
            </w:r>
          </w:p>
        </w:tc>
      </w:tr>
      <w:tr w:rsidR="3458EFE0" w14:paraId="2C5FC25C"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595FCE" w14:textId="3A8E803E"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Tunjuelito</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2B1CAF2" w14:textId="0E7EA644"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365</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326C413" w14:textId="495529D4"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10</w:t>
            </w:r>
          </w:p>
        </w:tc>
      </w:tr>
      <w:tr w:rsidR="3458EFE0" w14:paraId="4B82B813"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2D1FCF7" w14:textId="13CA3397"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Bosa</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7A72B32" w14:textId="1337A5D3"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103</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48B9168" w14:textId="14B0E17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r>
      <w:tr w:rsidR="3458EFE0" w14:paraId="5F37D287"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0AC8B3E" w14:textId="63F700B1"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Kennedy</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A3044D8" w14:textId="25982AD7"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3943</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7C8A306" w14:textId="43B3FB23"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r>
      <w:tr w:rsidR="3458EFE0" w14:paraId="271E5168"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8501A28" w14:textId="16E88A4D"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Fontibón</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53EA8FB" w14:textId="4602504D"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159</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144B89D" w14:textId="7F00CE96"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r>
      <w:tr w:rsidR="3458EFE0" w14:paraId="3C541189"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AE45200" w14:textId="1B5C2691"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Engativá</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DA0CFFF" w14:textId="66AEB215"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1296</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572659B" w14:textId="61222097"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93</w:t>
            </w:r>
          </w:p>
        </w:tc>
      </w:tr>
      <w:tr w:rsidR="3458EFE0" w14:paraId="771FA1D8"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4133990" w14:textId="39CBBFB8"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Suba</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672AC16" w14:textId="16956A5F"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941</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55EA41E" w14:textId="7DFFF5D6"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80</w:t>
            </w:r>
          </w:p>
        </w:tc>
      </w:tr>
      <w:tr w:rsidR="3458EFE0" w14:paraId="5DE5992D"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EC02709" w14:textId="6BD2306B"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Barrios Unidos</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32249EB" w14:textId="42E2BABB"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169</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FCB0F02" w14:textId="3F359727"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11</w:t>
            </w:r>
          </w:p>
        </w:tc>
      </w:tr>
      <w:tr w:rsidR="3458EFE0" w14:paraId="28F49904"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83DE20D" w14:textId="68E8698B"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Teusaquillo</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3C5C48E" w14:textId="41FB71C5"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132E5BC" w14:textId="66A8EAE9"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r>
      <w:tr w:rsidR="3458EFE0" w14:paraId="63C25B2D"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70BC3C9" w14:textId="5E07F33C"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Los Mártires</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377E0E0" w14:textId="1DDCBAB2"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75FC2504" w14:textId="2BC53659"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r>
      <w:tr w:rsidR="3458EFE0" w14:paraId="650CB35C"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24F8643E" w14:textId="4964D42C"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Antonio Nariño</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78CA3D9" w14:textId="0DC5912D"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24</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27159AF" w14:textId="3F7DE869"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4</w:t>
            </w:r>
          </w:p>
        </w:tc>
      </w:tr>
      <w:tr w:rsidR="3458EFE0" w14:paraId="70662BED"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90BD2CB" w14:textId="1AEF75F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Puente Aranda</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90FF836" w14:textId="0B2977DC"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47F221A" w14:textId="065306FE"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r>
      <w:tr w:rsidR="3458EFE0" w14:paraId="234C056D"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18190489" w14:textId="1837AF90"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La Candelaria</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6652427" w14:textId="1E3BAC8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0F6E278" w14:textId="0139B66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r>
      <w:tr w:rsidR="3458EFE0" w14:paraId="594A3715"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4E58733" w14:textId="538D962E" w:rsidR="3458EFE0" w:rsidRDefault="3458EFE0" w:rsidP="39C92945">
            <w:pPr>
              <w:spacing w:after="0" w:line="240" w:lineRule="auto"/>
              <w:jc w:val="center"/>
              <w:rPr>
                <w:rFonts w:ascii="Arial" w:eastAsia="Arial" w:hAnsi="Arial" w:cs="Arial"/>
                <w:color w:val="000000" w:themeColor="text1"/>
                <w:sz w:val="18"/>
                <w:szCs w:val="18"/>
              </w:rPr>
            </w:pPr>
            <w:r w:rsidRPr="39C92945">
              <w:rPr>
                <w:rFonts w:ascii="Arial" w:eastAsia="Arial" w:hAnsi="Arial" w:cs="Arial"/>
                <w:color w:val="000000" w:themeColor="text1"/>
                <w:sz w:val="18"/>
                <w:szCs w:val="18"/>
              </w:rPr>
              <w:t xml:space="preserve">Rafael Uribe </w:t>
            </w:r>
            <w:proofErr w:type="spellStart"/>
            <w:r w:rsidRPr="39C92945">
              <w:rPr>
                <w:rFonts w:ascii="Arial" w:eastAsia="Arial" w:hAnsi="Arial" w:cs="Arial"/>
                <w:color w:val="000000" w:themeColor="text1"/>
                <w:sz w:val="18"/>
                <w:szCs w:val="18"/>
              </w:rPr>
              <w:t>Uribe</w:t>
            </w:r>
            <w:proofErr w:type="spellEnd"/>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F27B9B1" w14:textId="7BF075B5"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1453</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0F9F83D" w14:textId="532A98FC"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101</w:t>
            </w:r>
          </w:p>
        </w:tc>
      </w:tr>
      <w:tr w:rsidR="3458EFE0" w14:paraId="38B2F585"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92E9862" w14:textId="42B27C65"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Ciudad Bolívar</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6E42150" w14:textId="6600697D"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2930</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3DC4DBD2" w14:textId="262CB29F"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192</w:t>
            </w:r>
          </w:p>
        </w:tc>
      </w:tr>
      <w:tr w:rsidR="3458EFE0" w14:paraId="078DBECD"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5D66C1AB" w14:textId="23B91A36"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Sumapaz</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9F4E14A" w14:textId="57BA64AA"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BCA7181" w14:textId="02482471" w:rsidR="3458EFE0" w:rsidRDefault="3458EFE0" w:rsidP="39C92945">
            <w:pPr>
              <w:spacing w:after="0" w:line="240" w:lineRule="auto"/>
              <w:jc w:val="center"/>
              <w:rPr>
                <w:rFonts w:ascii="Arial" w:eastAsia="Arial" w:hAnsi="Arial" w:cs="Arial"/>
                <w:color w:val="000000" w:themeColor="text1"/>
                <w:sz w:val="18"/>
                <w:szCs w:val="18"/>
                <w:lang w:val="es"/>
              </w:rPr>
            </w:pPr>
            <w:r w:rsidRPr="39C92945">
              <w:rPr>
                <w:rFonts w:ascii="Arial" w:eastAsia="Arial" w:hAnsi="Arial" w:cs="Arial"/>
                <w:color w:val="000000" w:themeColor="text1"/>
                <w:sz w:val="18"/>
                <w:szCs w:val="18"/>
                <w:lang w:val="es"/>
              </w:rPr>
              <w:t>0</w:t>
            </w:r>
          </w:p>
        </w:tc>
      </w:tr>
      <w:tr w:rsidR="3458EFE0" w14:paraId="628A40BB" w14:textId="77777777" w:rsidTr="39C92945">
        <w:trPr>
          <w:trHeight w:val="300"/>
          <w:jc w:val="center"/>
        </w:trPr>
        <w:tc>
          <w:tcPr>
            <w:tcW w:w="2452"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06E5B11C" w14:textId="4E2CC118" w:rsidR="3458EFE0" w:rsidRDefault="3458EFE0" w:rsidP="39C92945">
            <w:pPr>
              <w:spacing w:after="0" w:line="240" w:lineRule="auto"/>
              <w:jc w:val="center"/>
              <w:rPr>
                <w:rFonts w:ascii="Arial" w:eastAsia="Arial" w:hAnsi="Arial" w:cs="Arial"/>
                <w:b/>
                <w:bCs/>
                <w:color w:val="000000" w:themeColor="text1"/>
                <w:sz w:val="18"/>
                <w:szCs w:val="18"/>
              </w:rPr>
            </w:pPr>
            <w:r w:rsidRPr="39C92945">
              <w:rPr>
                <w:rFonts w:ascii="Arial" w:eastAsia="Arial" w:hAnsi="Arial" w:cs="Arial"/>
                <w:b/>
                <w:bCs/>
                <w:color w:val="000000" w:themeColor="text1"/>
                <w:sz w:val="18"/>
                <w:szCs w:val="18"/>
              </w:rPr>
              <w:t>Total</w:t>
            </w:r>
          </w:p>
        </w:tc>
        <w:tc>
          <w:tcPr>
            <w:tcW w:w="2245"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474BED02" w14:textId="30EDD9AE" w:rsidR="3458EFE0" w:rsidRDefault="3458EFE0" w:rsidP="39C92945">
            <w:pPr>
              <w:spacing w:after="0" w:line="240" w:lineRule="auto"/>
              <w:jc w:val="center"/>
              <w:rPr>
                <w:rFonts w:ascii="Arial" w:eastAsia="Arial" w:hAnsi="Arial" w:cs="Arial"/>
                <w:b/>
                <w:bCs/>
                <w:color w:val="000000" w:themeColor="text1"/>
                <w:sz w:val="18"/>
                <w:szCs w:val="18"/>
              </w:rPr>
            </w:pPr>
            <w:r w:rsidRPr="39C92945">
              <w:rPr>
                <w:rFonts w:ascii="Arial" w:eastAsia="Arial" w:hAnsi="Arial" w:cs="Arial"/>
                <w:b/>
                <w:bCs/>
                <w:color w:val="000000" w:themeColor="text1"/>
                <w:sz w:val="18"/>
                <w:szCs w:val="18"/>
              </w:rPr>
              <w:t>14020</w:t>
            </w:r>
          </w:p>
        </w:tc>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Mar>
              <w:left w:w="70" w:type="dxa"/>
              <w:right w:w="70" w:type="dxa"/>
            </w:tcMar>
            <w:vAlign w:val="center"/>
          </w:tcPr>
          <w:p w14:paraId="69D0D1DB" w14:textId="3C392062" w:rsidR="3458EFE0" w:rsidRDefault="3458EFE0" w:rsidP="39C92945">
            <w:pPr>
              <w:spacing w:after="0" w:line="240" w:lineRule="auto"/>
              <w:jc w:val="center"/>
              <w:rPr>
                <w:rFonts w:ascii="Arial" w:eastAsia="Arial" w:hAnsi="Arial" w:cs="Arial"/>
                <w:b/>
                <w:bCs/>
                <w:color w:val="000000" w:themeColor="text1"/>
                <w:sz w:val="18"/>
                <w:szCs w:val="18"/>
              </w:rPr>
            </w:pPr>
            <w:r w:rsidRPr="39C92945">
              <w:rPr>
                <w:rFonts w:ascii="Arial" w:eastAsia="Arial" w:hAnsi="Arial" w:cs="Arial"/>
                <w:b/>
                <w:bCs/>
                <w:color w:val="000000" w:themeColor="text1"/>
                <w:sz w:val="18"/>
                <w:szCs w:val="18"/>
              </w:rPr>
              <w:t>660</w:t>
            </w:r>
          </w:p>
        </w:tc>
      </w:tr>
    </w:tbl>
    <w:p w14:paraId="45EF295C" w14:textId="60FE5596" w:rsidR="0D3BC924" w:rsidRDefault="230854D0" w:rsidP="39C92945">
      <w:pPr>
        <w:spacing w:after="0" w:line="240" w:lineRule="auto"/>
        <w:jc w:val="center"/>
        <w:rPr>
          <w:rFonts w:ascii="Arial" w:eastAsia="Arial" w:hAnsi="Arial" w:cs="Arial"/>
          <w:sz w:val="16"/>
          <w:szCs w:val="16"/>
          <w:lang w:val="es"/>
        </w:rPr>
      </w:pPr>
      <w:r w:rsidRPr="39C92945">
        <w:rPr>
          <w:rFonts w:ascii="Arial" w:eastAsia="Arial" w:hAnsi="Arial" w:cs="Arial"/>
          <w:sz w:val="16"/>
          <w:szCs w:val="16"/>
          <w:lang w:val="es"/>
        </w:rPr>
        <w:t>Fuente: SDS_SSP_SAC. Bases de datos entorno institucional 2024-2025. Corte 30/06/2025</w:t>
      </w:r>
    </w:p>
    <w:p w14:paraId="1DCAC1BF" w14:textId="13392DE8" w:rsidR="0D3BC924" w:rsidRDefault="230854D0" w:rsidP="3458EFE0">
      <w:pPr>
        <w:spacing w:after="0" w:line="240" w:lineRule="auto"/>
        <w:jc w:val="both"/>
        <w:rPr>
          <w:rFonts w:ascii="Arial" w:eastAsia="Arial" w:hAnsi="Arial" w:cs="Arial"/>
          <w:lang w:val="es"/>
        </w:rPr>
      </w:pPr>
      <w:r w:rsidRPr="3458EFE0">
        <w:rPr>
          <w:rFonts w:ascii="Arial" w:eastAsia="Arial" w:hAnsi="Arial" w:cs="Arial"/>
          <w:lang w:val="es"/>
        </w:rPr>
        <w:t xml:space="preserve"> </w:t>
      </w:r>
    </w:p>
    <w:p w14:paraId="68845E34" w14:textId="0180C50B" w:rsidR="0D3BC924" w:rsidRDefault="230854D0" w:rsidP="3458EFE0">
      <w:pPr>
        <w:spacing w:after="0" w:line="240" w:lineRule="auto"/>
        <w:jc w:val="both"/>
        <w:rPr>
          <w:rFonts w:ascii="Arial" w:eastAsia="Arial" w:hAnsi="Arial" w:cs="Arial"/>
        </w:rPr>
      </w:pPr>
      <w:r w:rsidRPr="3458EFE0">
        <w:rPr>
          <w:rFonts w:ascii="Arial" w:eastAsia="Arial" w:hAnsi="Arial" w:cs="Arial"/>
        </w:rPr>
        <w:lastRenderedPageBreak/>
        <w:t xml:space="preserve">Para los casos identificados en los entornos educativo e institucional, con alteraciones nutricionales, igualmente se desarrollaron acciones de promoción del cuidado de la salud y canalización a los servicios de atención individual, para que se determine el diagnóstico y a partir de esto, reciban atención pertinente en el marco de las Rutas Integrales de Atención en Salud (RIAS) que ha establecido el Ministerio de Salud y Protección Social, para estos casos. </w:t>
      </w:r>
    </w:p>
    <w:p w14:paraId="155B4AD7" w14:textId="3DE205C5" w:rsidR="0D3BC924" w:rsidRDefault="230854D0" w:rsidP="3458EFE0">
      <w:pPr>
        <w:spacing w:after="0" w:line="240" w:lineRule="auto"/>
        <w:jc w:val="both"/>
        <w:rPr>
          <w:rFonts w:ascii="Arial" w:eastAsia="Arial" w:hAnsi="Arial" w:cs="Arial"/>
          <w:lang w:val="es"/>
        </w:rPr>
      </w:pPr>
      <w:r w:rsidRPr="3458EFE0">
        <w:rPr>
          <w:rFonts w:ascii="Arial" w:eastAsia="Arial" w:hAnsi="Arial" w:cs="Arial"/>
          <w:lang w:val="es"/>
        </w:rPr>
        <w:t xml:space="preserve"> </w:t>
      </w:r>
    </w:p>
    <w:p w14:paraId="1A8742B7" w14:textId="6FF32BF1" w:rsidR="0D3BC924" w:rsidRDefault="230854D0" w:rsidP="3458EFE0">
      <w:pPr>
        <w:spacing w:after="0" w:line="240" w:lineRule="auto"/>
        <w:jc w:val="both"/>
        <w:rPr>
          <w:rFonts w:ascii="Arial" w:eastAsia="Arial" w:hAnsi="Arial" w:cs="Arial"/>
          <w:lang w:val="es"/>
        </w:rPr>
      </w:pPr>
      <w:r w:rsidRPr="3458EFE0">
        <w:rPr>
          <w:rFonts w:ascii="Arial" w:eastAsia="Arial" w:hAnsi="Arial" w:cs="Arial"/>
          <w:lang w:val="es"/>
        </w:rPr>
        <w:t>Finalmente, en cuanto al resultado de los indicadores relacionados con los temas de alimentación y nutrición en Bogotá, comunicamos que estos se encuentran disponibles para su consulta en la página web:</w:t>
      </w:r>
    </w:p>
    <w:p w14:paraId="2F223E0A" w14:textId="04B09E36" w:rsidR="0D3BC924" w:rsidRDefault="00EC05CE" w:rsidP="3458EFE0">
      <w:pPr>
        <w:spacing w:after="0" w:line="240" w:lineRule="auto"/>
        <w:jc w:val="both"/>
        <w:rPr>
          <w:rFonts w:ascii="Arial" w:eastAsia="Arial" w:hAnsi="Arial" w:cs="Arial"/>
          <w:lang w:val="es"/>
        </w:rPr>
      </w:pPr>
      <w:hyperlink r:id="rId13">
        <w:r w:rsidR="230854D0" w:rsidRPr="3458EFE0">
          <w:rPr>
            <w:rStyle w:val="Hipervnculo"/>
            <w:rFonts w:ascii="Arial" w:eastAsia="Arial" w:hAnsi="Arial" w:cs="Arial"/>
            <w:color w:val="0563C1"/>
            <w:lang w:val="es"/>
          </w:rPr>
          <w:t>https://saludata.saludcapital.gov.co/osb/datos-de-salud/seguridad-alimentaria-y-nutricional/</w:t>
        </w:r>
      </w:hyperlink>
      <w:r w:rsidR="230854D0" w:rsidRPr="3458EFE0">
        <w:rPr>
          <w:rFonts w:ascii="Arial" w:eastAsia="Arial" w:hAnsi="Arial" w:cs="Arial"/>
          <w:lang w:val="es"/>
        </w:rPr>
        <w:t xml:space="preserve"> </w:t>
      </w:r>
    </w:p>
    <w:p w14:paraId="633C958C" w14:textId="463DDB06" w:rsidR="0D3BC924" w:rsidRDefault="0D3BC924" w:rsidP="0D3BC924">
      <w:pPr>
        <w:spacing w:after="0" w:line="240" w:lineRule="auto"/>
        <w:jc w:val="both"/>
        <w:rPr>
          <w:rFonts w:ascii="Arial" w:eastAsia="Arial" w:hAnsi="Arial" w:cs="Arial"/>
          <w:lang w:val="es"/>
        </w:rPr>
      </w:pPr>
    </w:p>
    <w:p w14:paraId="6860C04B" w14:textId="01482ED3" w:rsidR="00164009" w:rsidRPr="002E6644" w:rsidRDefault="591E7626" w:rsidP="39C92945">
      <w:pPr>
        <w:pStyle w:val="Prrafodelista"/>
        <w:numPr>
          <w:ilvl w:val="0"/>
          <w:numId w:val="29"/>
        </w:numPr>
        <w:spacing w:after="0" w:line="240" w:lineRule="auto"/>
        <w:ind w:left="450" w:hanging="450"/>
        <w:jc w:val="both"/>
        <w:rPr>
          <w:rFonts w:ascii="Arial" w:eastAsia="Arial" w:hAnsi="Arial" w:cs="Arial"/>
          <w:b/>
          <w:bCs/>
          <w:i/>
          <w:iCs/>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Qué mecanismos de seguimiento y evaluación existen para medir la efectividad e impacto de las intervenciones nutricionales dirigidas a la primera infancia en Bogotá</w:t>
      </w:r>
      <w:r w:rsidR="1CCD00E6" w:rsidRPr="39C92945">
        <w:rPr>
          <w:rFonts w:ascii="Arial" w:eastAsia="Arial" w:hAnsi="Arial" w:cs="Arial"/>
          <w:b/>
          <w:bCs/>
          <w:i/>
          <w:iCs/>
        </w:rPr>
        <w:t>?</w:t>
      </w:r>
      <w:r w:rsidR="47AA0B35" w:rsidRPr="39C92945">
        <w:rPr>
          <w:rFonts w:ascii="Arial" w:eastAsia="Arial" w:hAnsi="Arial" w:cs="Arial"/>
          <w:b/>
          <w:bCs/>
          <w:i/>
          <w:iCs/>
        </w:rPr>
        <w:t>”</w:t>
      </w:r>
    </w:p>
    <w:p w14:paraId="0DA29E43" w14:textId="3E609A13" w:rsidR="00164009" w:rsidRPr="002E6644" w:rsidRDefault="00164009" w:rsidP="0D3BC924">
      <w:pPr>
        <w:pStyle w:val="Prrafodelista"/>
        <w:spacing w:after="0" w:line="240" w:lineRule="auto"/>
        <w:ind w:left="567" w:hanging="283"/>
        <w:jc w:val="both"/>
        <w:rPr>
          <w:rFonts w:ascii="Arial" w:eastAsia="Arial" w:hAnsi="Arial" w:cs="Arial"/>
        </w:rPr>
      </w:pPr>
    </w:p>
    <w:p w14:paraId="29A0F8BF" w14:textId="3AA16784" w:rsidR="00164009" w:rsidRPr="002E6644" w:rsidRDefault="56C039F7" w:rsidP="0D3BC924">
      <w:pPr>
        <w:spacing w:after="0" w:line="240" w:lineRule="auto"/>
        <w:jc w:val="both"/>
        <w:rPr>
          <w:rFonts w:ascii="Arial" w:eastAsia="Arial" w:hAnsi="Arial" w:cs="Arial"/>
          <w:lang w:val="es-MX"/>
        </w:rPr>
      </w:pPr>
      <w:r w:rsidRPr="0D3BC924">
        <w:rPr>
          <w:rFonts w:ascii="Arial" w:eastAsia="Arial" w:hAnsi="Arial" w:cs="Arial"/>
          <w:lang w:val="es-MX"/>
        </w:rPr>
        <w:t>La Secretaría Distrital de Salud (SDS) cuenta con diferentes mecanismos de seguimiento y evaluación que permiten medir la efectividad e impacto de las intervenciones nutricionales dirigidas a la primera infancia en Bogotá. En primera instancia, se realiza un seguimiento permanente a los indicadores del Sistema de Vigilancia Alimentaria y Nutricional (SISVAN), el cual constituye una herramienta fundamental para la identificación temprana de riesgos nutricionales, tales como la desnutrición aguda, el retraso en talla y el exceso de peso. Este sistema permite la generación de alertas y el análisis de tendencias, lo que facilita la toma de decisiones oportunas y la reorientación de las acciones en los territorios, garantizando así un abordaje integral y oportuno de las problemáticas detectadas.</w:t>
      </w:r>
    </w:p>
    <w:p w14:paraId="690769ED" w14:textId="61601684" w:rsidR="00164009" w:rsidRPr="002E6644" w:rsidRDefault="00164009" w:rsidP="0D3BC924">
      <w:pPr>
        <w:spacing w:after="0" w:line="240" w:lineRule="auto"/>
        <w:jc w:val="both"/>
        <w:rPr>
          <w:rFonts w:ascii="Arial" w:eastAsia="Arial" w:hAnsi="Arial" w:cs="Arial"/>
          <w:lang w:val="es-MX"/>
        </w:rPr>
      </w:pPr>
    </w:p>
    <w:p w14:paraId="7F73C226" w14:textId="29829DCF" w:rsidR="00164009" w:rsidRPr="002E6644" w:rsidRDefault="56C039F7" w:rsidP="0D3BC924">
      <w:pPr>
        <w:spacing w:after="0" w:line="240" w:lineRule="auto"/>
        <w:jc w:val="both"/>
        <w:rPr>
          <w:rFonts w:ascii="Arial" w:eastAsia="Arial" w:hAnsi="Arial" w:cs="Arial"/>
          <w:lang w:val="es-MX"/>
        </w:rPr>
      </w:pPr>
      <w:r w:rsidRPr="0D3BC924">
        <w:rPr>
          <w:rFonts w:ascii="Arial" w:eastAsia="Arial" w:hAnsi="Arial" w:cs="Arial"/>
          <w:lang w:val="es-MX"/>
        </w:rPr>
        <w:t>De igual manera, la SDS efectúa un monitoreo continuo a la implementación de las intervenciones colectivas en el marco del Plan de Salud Pública de Intervenciones Colectivas (PSPIC), ejecutadas a través de las Subredes Integrales de Servicios de Salud. Para ello, se establecen convenios específicos en los que se definen metas, indicadores y actividades priorizadas, acompañados de procesos sistemáticos de asistencia técnica al talento humano de las Subredes. Este acompañamiento busca fortalecer las capacidades técnicas y operativas, asegurando que las intervenciones nutricionales se desarrollen con altos estándares de calidad y pertinencia.</w:t>
      </w:r>
    </w:p>
    <w:p w14:paraId="724DE187" w14:textId="2618BBEF" w:rsidR="00164009" w:rsidRPr="002E6644" w:rsidRDefault="00164009" w:rsidP="0D3BC924">
      <w:pPr>
        <w:spacing w:after="0" w:line="240" w:lineRule="auto"/>
        <w:jc w:val="both"/>
        <w:rPr>
          <w:rFonts w:ascii="Arial" w:eastAsia="Arial" w:hAnsi="Arial" w:cs="Arial"/>
          <w:lang w:val="es-MX"/>
        </w:rPr>
      </w:pPr>
    </w:p>
    <w:p w14:paraId="5AD99BA7" w14:textId="121D9B57" w:rsidR="00164009" w:rsidRPr="002E6644" w:rsidRDefault="56C039F7" w:rsidP="0D3BC924">
      <w:pPr>
        <w:spacing w:after="0" w:line="240" w:lineRule="auto"/>
        <w:jc w:val="both"/>
        <w:rPr>
          <w:rFonts w:ascii="Arial" w:eastAsia="Arial" w:hAnsi="Arial" w:cs="Arial"/>
          <w:lang w:val="es-MX"/>
        </w:rPr>
      </w:pPr>
      <w:r w:rsidRPr="0D3BC924">
        <w:rPr>
          <w:rFonts w:ascii="Arial" w:eastAsia="Arial" w:hAnsi="Arial" w:cs="Arial"/>
          <w:lang w:val="es-MX"/>
        </w:rPr>
        <w:t>Adicionalmente, los avances y logros de las intervenciones se monitorean mediante la consolidación y análisis de informes de ejecución y el reporte de metas en el SEGPLAN (Sistema de Seguimiento al Proyecto de Inversión), lo que permite evaluar el grado de cumplimiento y la efectividad de las estrategias implementadas. Asimismo, se emplean plataformas institucionales como el sistema de información GESI, que contribuyen a la integración de datos y al seguimiento integral de los procesos, brindando información estratégica para la evaluación del impacto de las políticas y programas en la primera infancia.</w:t>
      </w:r>
    </w:p>
    <w:p w14:paraId="58ACD712" w14:textId="09909918" w:rsidR="00164009" w:rsidRPr="002E6644" w:rsidRDefault="00164009" w:rsidP="0D3BC924">
      <w:pPr>
        <w:spacing w:after="0" w:line="240" w:lineRule="auto"/>
        <w:jc w:val="both"/>
        <w:rPr>
          <w:rFonts w:ascii="Arial" w:eastAsia="Arial" w:hAnsi="Arial" w:cs="Arial"/>
          <w:lang w:val="es-MX"/>
        </w:rPr>
      </w:pPr>
    </w:p>
    <w:p w14:paraId="058EB56F" w14:textId="4806051C" w:rsidR="00164009" w:rsidRPr="002E6644" w:rsidRDefault="56C039F7" w:rsidP="0D3BC924">
      <w:pPr>
        <w:spacing w:after="0" w:line="240" w:lineRule="auto"/>
        <w:jc w:val="both"/>
        <w:rPr>
          <w:rFonts w:ascii="Arial" w:eastAsia="Arial" w:hAnsi="Arial" w:cs="Arial"/>
          <w:lang w:val="es-MX"/>
        </w:rPr>
      </w:pPr>
      <w:r w:rsidRPr="0D3BC924">
        <w:rPr>
          <w:rFonts w:ascii="Arial" w:eastAsia="Arial" w:hAnsi="Arial" w:cs="Arial"/>
          <w:lang w:val="es-MX"/>
        </w:rPr>
        <w:lastRenderedPageBreak/>
        <w:t>Con la articulación de estos mecanismos, la SDS cuenta con información oportuna y confiable que permite ajustar las estrategias, focalizar los recursos y fortalecer las acciones de manera diferenciada según las necesidades detectadas. De esta forma, se garantiza una mayor efectividad en la prevención y manejo de la malnutrición, contribuyendo al mejoramiento sostenido del estado de salud y nutrición de la primera infancia en el Distrito.</w:t>
      </w:r>
    </w:p>
    <w:p w14:paraId="0F985133" w14:textId="65EE422B" w:rsidR="0D3BC924" w:rsidRDefault="0D3BC924" w:rsidP="0D3BC924">
      <w:pPr>
        <w:spacing w:after="0" w:line="240" w:lineRule="auto"/>
        <w:jc w:val="both"/>
        <w:rPr>
          <w:rFonts w:ascii="Arial" w:eastAsia="Arial" w:hAnsi="Arial" w:cs="Arial"/>
          <w:lang w:val="es-MX"/>
        </w:rPr>
      </w:pPr>
    </w:p>
    <w:p w14:paraId="11F7BC6D" w14:textId="4ADEFC8B" w:rsidR="00164009" w:rsidRPr="002E6644" w:rsidRDefault="6F538B2A" w:rsidP="39C92945">
      <w:pPr>
        <w:pStyle w:val="Prrafodelista"/>
        <w:numPr>
          <w:ilvl w:val="0"/>
          <w:numId w:val="29"/>
        </w:numPr>
        <w:spacing w:after="0" w:line="240" w:lineRule="auto"/>
        <w:jc w:val="both"/>
        <w:rPr>
          <w:rFonts w:ascii="Arial" w:eastAsia="Arial" w:hAnsi="Arial" w:cs="Arial"/>
          <w:b/>
          <w:bCs/>
          <w:lang w:val="es-MX"/>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Cuál es la articulación institucional entre la Secretaría de Salud, la Secretaría de Integración Social, la Secretaría de Educación, el ICBF y hospitales distritales para la atención integral de la desnutrición infantil</w:t>
      </w:r>
      <w:r w:rsidR="1CCD00E6" w:rsidRPr="39C92945">
        <w:rPr>
          <w:rFonts w:ascii="Arial" w:eastAsia="Arial" w:hAnsi="Arial" w:cs="Arial"/>
          <w:b/>
          <w:bCs/>
          <w:i/>
          <w:iCs/>
        </w:rPr>
        <w:t>?</w:t>
      </w:r>
      <w:r w:rsidR="3ACF09E7" w:rsidRPr="39C92945">
        <w:rPr>
          <w:rFonts w:ascii="Arial" w:eastAsia="Arial" w:hAnsi="Arial" w:cs="Arial"/>
          <w:b/>
          <w:bCs/>
          <w:i/>
          <w:iCs/>
        </w:rPr>
        <w:t>”</w:t>
      </w:r>
      <w:r w:rsidR="716995CD" w:rsidRPr="39C92945">
        <w:rPr>
          <w:rFonts w:ascii="Arial" w:eastAsia="Arial" w:hAnsi="Arial" w:cs="Arial"/>
          <w:b/>
          <w:bCs/>
          <w:i/>
          <w:iCs/>
        </w:rPr>
        <w:t xml:space="preserve"> </w:t>
      </w:r>
      <w:r w:rsidR="2E932A4B" w:rsidRPr="39C92945">
        <w:rPr>
          <w:rFonts w:ascii="Arial" w:eastAsia="Arial" w:hAnsi="Arial" w:cs="Arial"/>
          <w:b/>
          <w:bCs/>
          <w:i/>
          <w:iCs/>
        </w:rPr>
        <w:t xml:space="preserve"> </w:t>
      </w:r>
    </w:p>
    <w:p w14:paraId="0BC96B19" w14:textId="28379BF9" w:rsidR="0D3BC924" w:rsidRDefault="0D3BC924" w:rsidP="0D3BC924">
      <w:pPr>
        <w:spacing w:after="0" w:line="240" w:lineRule="auto"/>
        <w:jc w:val="both"/>
        <w:rPr>
          <w:rFonts w:ascii="Arial" w:eastAsia="Arial" w:hAnsi="Arial" w:cs="Arial"/>
          <w:lang w:val="es-MX"/>
        </w:rPr>
      </w:pPr>
    </w:p>
    <w:p w14:paraId="54A216D5" w14:textId="02357EE9" w:rsidR="37A22C88" w:rsidRDefault="37A22C88" w:rsidP="0D3BC924">
      <w:pPr>
        <w:spacing w:after="0" w:line="240" w:lineRule="auto"/>
        <w:jc w:val="both"/>
        <w:rPr>
          <w:rFonts w:ascii="Arial" w:eastAsia="Arial" w:hAnsi="Arial" w:cs="Arial"/>
          <w:lang w:val="es-MX"/>
        </w:rPr>
      </w:pPr>
      <w:r w:rsidRPr="0D3BC924">
        <w:rPr>
          <w:rFonts w:ascii="Arial" w:eastAsia="Arial" w:hAnsi="Arial" w:cs="Arial"/>
          <w:lang w:val="es-MX"/>
        </w:rPr>
        <w:t>La articulación institucional para la atención integral de la desnutrición infantil en Bogotá se estructura bajo el liderazgo de la Secretaría Distrital de Salud (SDS) como secretaría técnica de la Comisión Intersectorial de Seguridad Alimentaria y Nutricional (CISAN), su Unidad Técnica de Apoyo (UTA) y los veinte Comités Locales de Seguridad Alimentaria y Nutricional (CLSAN). Estos espacios permiten posicionar el tema, acordar lineamientos y exigir a los sectores —entre ellos la Secretaría Distrital de Integración Social (SDIS), la Secretaría de Educación del Distrito (SED), el Instituto Colombiano de Bienestar Familiar (ICBF) y los hospitales distritales/Subredes Integrales de Servicios de Salud— la proyección y ejecución de acciones que intervengan las alteraciones nutricionales desde sus determinantes sociales, con énfasis en la inseguridad alimentaria y nutricional por localidad.</w:t>
      </w:r>
    </w:p>
    <w:p w14:paraId="2B608D9F" w14:textId="3D1B8084" w:rsidR="0D3BC924" w:rsidRDefault="0D3BC924" w:rsidP="0D3BC924">
      <w:pPr>
        <w:spacing w:after="0" w:line="240" w:lineRule="auto"/>
        <w:jc w:val="both"/>
        <w:rPr>
          <w:rFonts w:ascii="Arial" w:eastAsia="Arial" w:hAnsi="Arial" w:cs="Arial"/>
          <w:lang w:val="es-MX"/>
        </w:rPr>
      </w:pPr>
    </w:p>
    <w:p w14:paraId="68C144BA" w14:textId="64AF95AF" w:rsidR="37A22C88" w:rsidRDefault="37A22C88" w:rsidP="0D3BC924">
      <w:pPr>
        <w:spacing w:after="0" w:line="240" w:lineRule="auto"/>
        <w:jc w:val="both"/>
        <w:rPr>
          <w:rFonts w:ascii="Arial" w:eastAsia="Arial" w:hAnsi="Arial" w:cs="Arial"/>
          <w:lang w:val="es-MX"/>
        </w:rPr>
      </w:pPr>
      <w:r w:rsidRPr="0D3BC924">
        <w:rPr>
          <w:rFonts w:ascii="Arial" w:eastAsia="Arial" w:hAnsi="Arial" w:cs="Arial"/>
          <w:lang w:val="es-MX"/>
        </w:rPr>
        <w:t>La SDS priorizó la intervención del riesgo de desnutrición aguda como acción central para disminuir su prevalencia. Con tal fin, expidió la Circular 014 del 19 de abril de 2023, mediante la cual instó a las Entidades Administradoras de Planes de Beneficios (EAPB) y a las Instituciones Prestadoras de Servicios de Salud (IPS) —incluidos los hospitales distritales— a implementar una estrategia de atención en salud para niñas y niños menores de cinco años con riesgo de desnutrición aguda. Dicha estrategia se operacionaliza en cinco hitos integrados: (1) identificación y clasificación del riesgo, (2) confirmación del caso, (3) formulación del plan de manejo, (4) seguimiento clínico y comunitario y (5) gestión y articulación intersectorial en seguridad alimentaria y nutricional (SAN). Este último hito compromete a SDIS, SED, ICBF y demás entidades con competencias en SAN para cerrar brechas de acceso a alimentos, transferencias, apoyos sociales y acompañamiento familiar.</w:t>
      </w:r>
    </w:p>
    <w:p w14:paraId="43B47F7F" w14:textId="19442840" w:rsidR="0D3BC924" w:rsidRDefault="0D3BC924" w:rsidP="0D3BC924">
      <w:pPr>
        <w:spacing w:after="0" w:line="240" w:lineRule="auto"/>
        <w:jc w:val="both"/>
        <w:rPr>
          <w:rFonts w:ascii="Arial" w:eastAsia="Arial" w:hAnsi="Arial" w:cs="Arial"/>
          <w:lang w:val="es-MX"/>
        </w:rPr>
      </w:pPr>
    </w:p>
    <w:p w14:paraId="6A4B3BEB" w14:textId="265F2CC9" w:rsidR="37A22C88" w:rsidRDefault="37A22C88" w:rsidP="0D3BC924">
      <w:pPr>
        <w:spacing w:after="0" w:line="240" w:lineRule="auto"/>
        <w:jc w:val="both"/>
        <w:rPr>
          <w:rFonts w:ascii="Arial" w:eastAsia="Arial" w:hAnsi="Arial" w:cs="Arial"/>
          <w:lang w:val="es-MX"/>
        </w:rPr>
      </w:pPr>
      <w:r w:rsidRPr="0D3BC924">
        <w:rPr>
          <w:rFonts w:ascii="Arial" w:eastAsia="Arial" w:hAnsi="Arial" w:cs="Arial"/>
          <w:lang w:val="es-MX"/>
        </w:rPr>
        <w:t>Para materializar el hito 5, la S</w:t>
      </w:r>
      <w:r w:rsidR="70051420" w:rsidRPr="0D3BC924">
        <w:rPr>
          <w:rFonts w:ascii="Arial" w:eastAsia="Arial" w:hAnsi="Arial" w:cs="Arial"/>
          <w:lang w:val="es-MX"/>
        </w:rPr>
        <w:t xml:space="preserve">ecretaría </w:t>
      </w:r>
      <w:r w:rsidRPr="0D3BC924">
        <w:rPr>
          <w:rFonts w:ascii="Arial" w:eastAsia="Arial" w:hAnsi="Arial" w:cs="Arial"/>
          <w:lang w:val="es-MX"/>
        </w:rPr>
        <w:t>D</w:t>
      </w:r>
      <w:r w:rsidR="221CD08D" w:rsidRPr="0D3BC924">
        <w:rPr>
          <w:rFonts w:ascii="Arial" w:eastAsia="Arial" w:hAnsi="Arial" w:cs="Arial"/>
          <w:lang w:val="es-MX"/>
        </w:rPr>
        <w:t xml:space="preserve">istrital de </w:t>
      </w:r>
      <w:r w:rsidRPr="0D3BC924">
        <w:rPr>
          <w:rFonts w:ascii="Arial" w:eastAsia="Arial" w:hAnsi="Arial" w:cs="Arial"/>
          <w:lang w:val="es-MX"/>
        </w:rPr>
        <w:t>S</w:t>
      </w:r>
      <w:r w:rsidR="3A222729" w:rsidRPr="0D3BC924">
        <w:rPr>
          <w:rFonts w:ascii="Arial" w:eastAsia="Arial" w:hAnsi="Arial" w:cs="Arial"/>
          <w:lang w:val="es-MX"/>
        </w:rPr>
        <w:t>alud</w:t>
      </w:r>
      <w:r w:rsidRPr="0D3BC924">
        <w:rPr>
          <w:rFonts w:ascii="Arial" w:eastAsia="Arial" w:hAnsi="Arial" w:cs="Arial"/>
          <w:lang w:val="es-MX"/>
        </w:rPr>
        <w:t xml:space="preserve"> lideró mesas técnicas —entre ellas la Mesa Intersectorial de Alteraciones Nutricionales y la Mesa Estratégica de Alimentación Saludable— con participación de SDIS, SED, ICBF, la Secretaría de la Mujer, las Subredes/hospitales distritales y organizaciones no gubernamentales. Como producto de este proceso, se proyectó un documento técnico de ruta intersectorial de atención al riesgo de desnutrición aguda en niños y niñas menores de cinco años, suscrito entre SDS, SDIS, ICBF y SED, cuya implementación se planteó para 2025, con el propósito de clarificar roles, flujos de información, puntos de derivación y tiempos de respuesta para garantizar cobertura efectiva de los casos identificados. A la fecha, se inició la remisión de los casos de niños y niñas con riesgo de desnutrición a SDIS, iniciando el flujo acordado. Paralelamente, se avanzó en estrategias de información, educación y comunicación (IEC) orientadas a fortalecer prácticas de lactancia materna, alimentación complementaria y alimentación saludable en gestantes, lactantes, niños, niñas y adolescentes.</w:t>
      </w:r>
    </w:p>
    <w:p w14:paraId="4F19A573" w14:textId="57FB997A" w:rsidR="0D3BC924" w:rsidRDefault="0D3BC924" w:rsidP="0D3BC924">
      <w:pPr>
        <w:spacing w:after="0" w:line="240" w:lineRule="auto"/>
        <w:jc w:val="both"/>
        <w:rPr>
          <w:rFonts w:ascii="Arial" w:eastAsia="Arial" w:hAnsi="Arial" w:cs="Arial"/>
          <w:lang w:val="es-MX"/>
        </w:rPr>
      </w:pPr>
    </w:p>
    <w:p w14:paraId="24184E20" w14:textId="6F104496" w:rsidR="37A22C88" w:rsidRDefault="37A22C88" w:rsidP="0D3BC924">
      <w:pPr>
        <w:spacing w:after="0" w:line="240" w:lineRule="auto"/>
        <w:jc w:val="both"/>
        <w:rPr>
          <w:rFonts w:ascii="Arial" w:eastAsia="Arial" w:hAnsi="Arial" w:cs="Arial"/>
          <w:lang w:val="es-MX"/>
        </w:rPr>
      </w:pPr>
      <w:r w:rsidRPr="0D3BC924">
        <w:rPr>
          <w:rFonts w:ascii="Arial" w:eastAsia="Arial" w:hAnsi="Arial" w:cs="Arial"/>
          <w:lang w:val="es-MX"/>
        </w:rPr>
        <w:t>En el plano operativo, desde 2023, la SDS remite semanalmente al ICBF y a la SDIS la base de niños y niñas notificados con desnutrición aguda moderada y severa (evento de interés en salud pública 113 del SIVIGILA), con el fin de verificar su vinculación a la oferta de servicios sociales y alimentarios y facilitar la caracterización e ingreso según criterios establecidos. Las Instituciones Prestadoras de Servicios de Salud -IPS cumplen un rol clave en la detección, confirmación diagnóstica, manejo clínico, seguimiento y retroalimentación al sistema de vigilancia, garantizando la integralidad de la respuesta sanitaria y el nexo con los sectores sociales y educativos.</w:t>
      </w:r>
    </w:p>
    <w:p w14:paraId="62DB633D" w14:textId="0B04483F" w:rsidR="0D3BC924" w:rsidRDefault="0D3BC924" w:rsidP="0D3BC924">
      <w:pPr>
        <w:spacing w:after="0" w:line="240" w:lineRule="auto"/>
        <w:jc w:val="both"/>
        <w:rPr>
          <w:rFonts w:ascii="Arial" w:eastAsia="Arial" w:hAnsi="Arial" w:cs="Arial"/>
          <w:lang w:val="es-MX"/>
        </w:rPr>
      </w:pPr>
    </w:p>
    <w:p w14:paraId="555560DC" w14:textId="31B4A0BA" w:rsidR="37A22C88" w:rsidRDefault="37A22C88" w:rsidP="0D3BC924">
      <w:pPr>
        <w:spacing w:after="0" w:line="240" w:lineRule="auto"/>
        <w:jc w:val="both"/>
        <w:rPr>
          <w:rFonts w:ascii="Arial" w:eastAsia="Arial" w:hAnsi="Arial" w:cs="Arial"/>
          <w:lang w:val="es-MX"/>
        </w:rPr>
      </w:pPr>
      <w:r w:rsidRPr="0D3BC924">
        <w:rPr>
          <w:rFonts w:ascii="Arial" w:eastAsia="Arial" w:hAnsi="Arial" w:cs="Arial"/>
          <w:lang w:val="es-MX"/>
        </w:rPr>
        <w:t>Finalmente, esta articulación intersectorial se institucionaliza y enmarca en las políticas públicas y lineamientos vigentes, particularmente la Política Pública de Seguridad Alimentaria y Nutricional para Bogotá (CONPES 09 de 2019) y la Política Pública de Primera Infancia, Infancia y Adolescencia 2023–2033 (CONPES 27 de 2023)”. A través de estos instrumentos, se asegura la continuidad, el seguimiento y la evaluación de las acciones, así como la asignación de responsabilidades y recursos, permitiendo que la SDS, SDIS, SED, el ICBF y los hospitales distritales mantengan una respuesta coordinada, oportuna y basada en evidencia para prevenir, detectar y abordar integralmente la desnutrición infantil en el Distrito.</w:t>
      </w:r>
    </w:p>
    <w:p w14:paraId="5FEE19B0" w14:textId="357251D2" w:rsidR="0D3BC924" w:rsidRDefault="0D3BC924" w:rsidP="0D3BC924">
      <w:pPr>
        <w:spacing w:after="0" w:line="240" w:lineRule="auto"/>
        <w:ind w:left="567" w:hanging="283"/>
        <w:jc w:val="both"/>
        <w:rPr>
          <w:rFonts w:ascii="Arial" w:eastAsia="Arial" w:hAnsi="Arial" w:cs="Arial"/>
          <w:lang w:val="es-MX"/>
        </w:rPr>
      </w:pPr>
    </w:p>
    <w:p w14:paraId="3515F724" w14:textId="3E3686E8" w:rsidR="00553EA5" w:rsidRPr="002E6644" w:rsidRDefault="5AFCD6B2" w:rsidP="39C92945">
      <w:pPr>
        <w:pStyle w:val="Prrafodelista"/>
        <w:numPr>
          <w:ilvl w:val="0"/>
          <w:numId w:val="29"/>
        </w:numPr>
        <w:spacing w:after="0" w:line="240" w:lineRule="auto"/>
        <w:jc w:val="both"/>
        <w:rPr>
          <w:rFonts w:ascii="Arial" w:eastAsia="Arial" w:hAnsi="Arial" w:cs="Arial"/>
          <w:b/>
          <w:bCs/>
          <w:lang w:val="es-MX"/>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Cuál es la meta establecida por el Distrito Capital para la reducción de la desnutrición infantil en el actual Plan de Desarrollo Distrital? ¿Qué indicadores y fuentes se utilizarán para evaluar su cumplimiento</w:t>
      </w:r>
      <w:r w:rsidR="1CCD00E6" w:rsidRPr="39C92945">
        <w:rPr>
          <w:rFonts w:ascii="Arial" w:eastAsia="Arial" w:hAnsi="Arial" w:cs="Arial"/>
          <w:b/>
          <w:bCs/>
          <w:i/>
          <w:iCs/>
        </w:rPr>
        <w:t>?</w:t>
      </w:r>
      <w:r w:rsidR="2D967777" w:rsidRPr="39C92945">
        <w:rPr>
          <w:rFonts w:ascii="Arial" w:eastAsia="Arial" w:hAnsi="Arial" w:cs="Arial"/>
          <w:b/>
          <w:bCs/>
          <w:i/>
          <w:iCs/>
        </w:rPr>
        <w:t>”</w:t>
      </w:r>
      <w:r w:rsidR="0563B0A6" w:rsidRPr="39C92945">
        <w:rPr>
          <w:rFonts w:ascii="Arial" w:eastAsia="Arial" w:hAnsi="Arial" w:cs="Arial"/>
          <w:b/>
          <w:bCs/>
          <w:i/>
          <w:iCs/>
        </w:rPr>
        <w:t xml:space="preserve"> </w:t>
      </w:r>
    </w:p>
    <w:p w14:paraId="3C2BF245" w14:textId="34CBE98A" w:rsidR="1C62FB27" w:rsidRDefault="1C62FB27" w:rsidP="0D3BC924">
      <w:pPr>
        <w:spacing w:after="0" w:line="240" w:lineRule="auto"/>
        <w:jc w:val="both"/>
        <w:rPr>
          <w:rFonts w:ascii="Arial" w:eastAsia="Arial" w:hAnsi="Arial" w:cs="Arial"/>
        </w:rPr>
      </w:pPr>
    </w:p>
    <w:p w14:paraId="1877FDAE" w14:textId="1A914A62" w:rsidR="5B6FFAA7" w:rsidRDefault="5B6FFAA7" w:rsidP="0D3BC924">
      <w:pPr>
        <w:spacing w:after="0" w:line="240" w:lineRule="auto"/>
        <w:jc w:val="both"/>
        <w:rPr>
          <w:rFonts w:ascii="Arial" w:eastAsia="Arial" w:hAnsi="Arial" w:cs="Arial"/>
        </w:rPr>
      </w:pPr>
      <w:r w:rsidRPr="0D3BC924">
        <w:rPr>
          <w:rFonts w:ascii="Arial" w:eastAsia="Arial" w:hAnsi="Arial" w:cs="Arial"/>
        </w:rPr>
        <w:t>El Acuerdo 927 de 2024 del Concejo de Bogotá, D.C., “</w:t>
      </w:r>
      <w:r w:rsidRPr="0D3BC924">
        <w:rPr>
          <w:rFonts w:ascii="Arial" w:eastAsia="Arial" w:hAnsi="Arial" w:cs="Arial"/>
          <w:i/>
          <w:iCs/>
        </w:rPr>
        <w:t>Por medio del cual se adopta el Plan de Desarrollo Económico, Social, Ambiental y de Obras Públicas del Distrito Capital 2024-2028 “Bogotá Camina Segura”</w:t>
      </w:r>
      <w:r w:rsidRPr="0D3BC924">
        <w:rPr>
          <w:rFonts w:ascii="Arial" w:eastAsia="Arial" w:hAnsi="Arial" w:cs="Arial"/>
        </w:rPr>
        <w:t xml:space="preserve"> establece para el Objetivo dos (2), las metas estratégicas de “Reducir la proporción de desnutrición aguda en menores de 5 años a 1.6%”. El artículo 43 de la misma norma, incorpora el </w:t>
      </w:r>
      <w:r w:rsidRPr="0D3BC924">
        <w:rPr>
          <w:rFonts w:ascii="Arial" w:eastAsia="Arial" w:hAnsi="Arial" w:cs="Arial"/>
          <w:i/>
          <w:iCs/>
        </w:rPr>
        <w:t>“Plan Territorial de Salud Para Bogotá D.C. 2024-2028”</w:t>
      </w:r>
      <w:r w:rsidRPr="0D3BC924">
        <w:rPr>
          <w:rFonts w:ascii="Arial" w:eastAsia="Arial" w:hAnsi="Arial" w:cs="Arial"/>
        </w:rPr>
        <w:t>, el cual establece las siguientes metas trazadoras: “Reducir a 35,4% la malnutrición en población de 5 a 17 años” y “Reducir al 11% la proporción de riesgo de desnutrición aguda en menores de 5 años en el marco de la ruta integral a la primera infancia”.  Como parte de las metas del Plan Territorial de Salud se incluyó, adicionalmente, la de “Mantener por encima del 75% la práctica de lactancia Materna exclusiva en menores de 6 meses”. Las metas anteriormente relacionadas establecen como fuente de información el Sistema de Vigilancia Alimentario y Nutricional – SISVAN, de la Secretaría Distrital de Salud, a partir de los indicadores antropométricos que permiten la clasificación de estado nutricional contemplados en la resolución 2465 de 2016 del Ministerio de Salud y Protección Social y otros referentes técnicos:</w:t>
      </w:r>
    </w:p>
    <w:p w14:paraId="69D9253A" w14:textId="1BB6CB97" w:rsidR="0D3BC924" w:rsidRDefault="0D3BC924" w:rsidP="0D3BC924">
      <w:pPr>
        <w:spacing w:after="0" w:line="240" w:lineRule="auto"/>
        <w:jc w:val="both"/>
        <w:rPr>
          <w:rFonts w:ascii="Arial" w:eastAsia="Arial" w:hAnsi="Arial" w:cs="Arial"/>
        </w:rPr>
      </w:pPr>
    </w:p>
    <w:p w14:paraId="37CBA607" w14:textId="49DB5C8D" w:rsidR="5B6FFAA7" w:rsidRDefault="5B6FFAA7" w:rsidP="0D3BC924">
      <w:pPr>
        <w:spacing w:after="0" w:line="240" w:lineRule="auto"/>
        <w:jc w:val="center"/>
        <w:rPr>
          <w:rFonts w:ascii="Arial" w:eastAsia="Arial" w:hAnsi="Arial" w:cs="Arial"/>
        </w:rPr>
      </w:pPr>
      <w:r w:rsidRPr="0D3BC924">
        <w:rPr>
          <w:rFonts w:ascii="Arial" w:eastAsia="Arial" w:hAnsi="Arial" w:cs="Arial"/>
        </w:rPr>
        <w:t xml:space="preserve">Tabla </w:t>
      </w:r>
      <w:r w:rsidR="4D8AE450" w:rsidRPr="39C92945">
        <w:rPr>
          <w:rFonts w:ascii="Arial" w:eastAsia="Arial" w:hAnsi="Arial" w:cs="Arial"/>
        </w:rPr>
        <w:t>1</w:t>
      </w:r>
      <w:r w:rsidR="57FCBDC3" w:rsidRPr="39C92945">
        <w:rPr>
          <w:rFonts w:ascii="Arial" w:eastAsia="Arial" w:hAnsi="Arial" w:cs="Arial"/>
        </w:rPr>
        <w:t>4</w:t>
      </w:r>
      <w:r w:rsidRPr="0D3BC924">
        <w:rPr>
          <w:rFonts w:ascii="Arial" w:eastAsia="Arial" w:hAnsi="Arial" w:cs="Arial"/>
        </w:rPr>
        <w:t xml:space="preserve"> Relación de indicadores monitoreados por meta del Plan de Desarrollo Distrital y Plan Territorial de Salud.</w:t>
      </w:r>
    </w:p>
    <w:tbl>
      <w:tblPr>
        <w:tblStyle w:val="Tablaconcuadrcula1clara-nfasis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7"/>
        <w:gridCol w:w="3756"/>
        <w:gridCol w:w="2509"/>
      </w:tblGrid>
      <w:tr w:rsidR="0C3DE567" w14:paraId="52D86DB5" w14:textId="77777777" w:rsidTr="00F2010A">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327" w:type="dxa"/>
            <w:tcBorders>
              <w:bottom w:val="none" w:sz="0" w:space="0" w:color="auto"/>
            </w:tcBorders>
            <w:shd w:val="clear" w:color="auto" w:fill="FFFFFF" w:themeFill="background1"/>
            <w:tcMar>
              <w:left w:w="108" w:type="dxa"/>
              <w:right w:w="108" w:type="dxa"/>
            </w:tcMar>
            <w:vAlign w:val="center"/>
          </w:tcPr>
          <w:p w14:paraId="6FAB159F" w14:textId="63936874" w:rsidR="0C3DE567" w:rsidRDefault="386B4844"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Indicador</w:t>
            </w:r>
          </w:p>
        </w:tc>
        <w:tc>
          <w:tcPr>
            <w:tcW w:w="3756" w:type="dxa"/>
            <w:tcBorders>
              <w:bottom w:val="none" w:sz="0" w:space="0" w:color="auto"/>
            </w:tcBorders>
            <w:shd w:val="clear" w:color="auto" w:fill="FFFFFF" w:themeFill="background1"/>
            <w:tcMar>
              <w:left w:w="108" w:type="dxa"/>
              <w:right w:w="108" w:type="dxa"/>
            </w:tcMar>
            <w:vAlign w:val="center"/>
          </w:tcPr>
          <w:p w14:paraId="0D6071A2" w14:textId="51EA44E0" w:rsidR="0C3DE567" w:rsidRDefault="386B4844"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Meta</w:t>
            </w:r>
          </w:p>
        </w:tc>
        <w:tc>
          <w:tcPr>
            <w:tcW w:w="2509" w:type="dxa"/>
            <w:tcBorders>
              <w:bottom w:val="none" w:sz="0" w:space="0" w:color="auto"/>
            </w:tcBorders>
            <w:shd w:val="clear" w:color="auto" w:fill="FFFFFF" w:themeFill="background1"/>
            <w:tcMar>
              <w:left w:w="108" w:type="dxa"/>
              <w:right w:w="108" w:type="dxa"/>
            </w:tcMar>
            <w:vAlign w:val="center"/>
          </w:tcPr>
          <w:p w14:paraId="333063F8" w14:textId="3DA95F4B" w:rsidR="0C3DE567" w:rsidRDefault="386B4844" w:rsidP="0D3BC92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Orientación técnica o normativa</w:t>
            </w:r>
          </w:p>
        </w:tc>
      </w:tr>
      <w:tr w:rsidR="0C3DE567" w14:paraId="5FA779CF" w14:textId="77777777" w:rsidTr="00F2010A">
        <w:trPr>
          <w:trHeight w:val="300"/>
          <w:jc w:val="center"/>
        </w:trPr>
        <w:tc>
          <w:tcPr>
            <w:cnfStyle w:val="001000000000" w:firstRow="0" w:lastRow="0" w:firstColumn="1" w:lastColumn="0" w:oddVBand="0" w:evenVBand="0" w:oddHBand="0" w:evenHBand="0" w:firstRowFirstColumn="0" w:firstRowLastColumn="0" w:lastRowFirstColumn="0" w:lastRowLastColumn="0"/>
            <w:tcW w:w="3327" w:type="dxa"/>
            <w:vMerge w:val="restart"/>
            <w:shd w:val="clear" w:color="auto" w:fill="FFFFFF" w:themeFill="background1"/>
            <w:tcMar>
              <w:left w:w="108" w:type="dxa"/>
              <w:right w:w="108" w:type="dxa"/>
            </w:tcMar>
            <w:vAlign w:val="center"/>
          </w:tcPr>
          <w:p w14:paraId="2180C391" w14:textId="35447615" w:rsidR="0C3DE567" w:rsidRDefault="386B4844"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Peso para la talla en menores de 5 años</w:t>
            </w:r>
          </w:p>
        </w:tc>
        <w:tc>
          <w:tcPr>
            <w:tcW w:w="3756" w:type="dxa"/>
            <w:shd w:val="clear" w:color="auto" w:fill="FFFFFF" w:themeFill="background1"/>
            <w:tcMar>
              <w:left w:w="108" w:type="dxa"/>
              <w:right w:w="108" w:type="dxa"/>
            </w:tcMar>
            <w:vAlign w:val="center"/>
          </w:tcPr>
          <w:p w14:paraId="2A1B0125" w14:textId="081D8E0F" w:rsidR="0C3DE567" w:rsidRDefault="386B4844"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Reducir la proporción de desnutrición aguda en menores de 5 años a 1.6%</w:t>
            </w:r>
          </w:p>
        </w:tc>
        <w:tc>
          <w:tcPr>
            <w:tcW w:w="2509" w:type="dxa"/>
            <w:vMerge w:val="restart"/>
            <w:shd w:val="clear" w:color="auto" w:fill="FFFFFF" w:themeFill="background1"/>
            <w:tcMar>
              <w:left w:w="108" w:type="dxa"/>
              <w:right w:w="108" w:type="dxa"/>
            </w:tcMar>
            <w:vAlign w:val="center"/>
          </w:tcPr>
          <w:p w14:paraId="5BBB81A2" w14:textId="11EAD8B4" w:rsidR="0C3DE567" w:rsidRDefault="386B4844"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Resolución 2465 de 2016 del Ministerio de Salud y Protección Social</w:t>
            </w:r>
          </w:p>
        </w:tc>
      </w:tr>
      <w:tr w:rsidR="0C3DE567" w14:paraId="7D6875E0" w14:textId="77777777" w:rsidTr="00F2010A">
        <w:trPr>
          <w:trHeight w:val="1065"/>
          <w:jc w:val="center"/>
        </w:trPr>
        <w:tc>
          <w:tcPr>
            <w:cnfStyle w:val="001000000000" w:firstRow="0" w:lastRow="0" w:firstColumn="1" w:lastColumn="0" w:oddVBand="0" w:evenVBand="0" w:oddHBand="0" w:evenHBand="0" w:firstRowFirstColumn="0" w:firstRowLastColumn="0" w:lastRowFirstColumn="0" w:lastRowLastColumn="0"/>
            <w:tcW w:w="3327" w:type="dxa"/>
            <w:vMerge/>
            <w:vAlign w:val="center"/>
          </w:tcPr>
          <w:p w14:paraId="0AD31215" w14:textId="77777777" w:rsidR="00CC4105" w:rsidRDefault="00CC4105"/>
        </w:tc>
        <w:tc>
          <w:tcPr>
            <w:tcW w:w="3756" w:type="dxa"/>
            <w:shd w:val="clear" w:color="auto" w:fill="FFFFFF" w:themeFill="background1"/>
            <w:tcMar>
              <w:left w:w="108" w:type="dxa"/>
              <w:right w:w="108" w:type="dxa"/>
            </w:tcMar>
            <w:vAlign w:val="center"/>
          </w:tcPr>
          <w:p w14:paraId="3AA71816" w14:textId="75C887A3" w:rsidR="0C3DE567" w:rsidRDefault="386B4844"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Reducir al 11% la proporción de riesgo de desnutrición aguda en menores de 5 años en el marco de la ruta integral a la primera infancia</w:t>
            </w:r>
          </w:p>
        </w:tc>
        <w:tc>
          <w:tcPr>
            <w:tcW w:w="2509" w:type="dxa"/>
            <w:vMerge/>
            <w:vAlign w:val="center"/>
          </w:tcPr>
          <w:p w14:paraId="4505F6B6" w14:textId="77777777" w:rsidR="00CC4105" w:rsidRDefault="00CC4105">
            <w:pPr>
              <w:cnfStyle w:val="000000000000" w:firstRow="0" w:lastRow="0" w:firstColumn="0" w:lastColumn="0" w:oddVBand="0" w:evenVBand="0" w:oddHBand="0" w:evenHBand="0" w:firstRowFirstColumn="0" w:firstRowLastColumn="0" w:lastRowFirstColumn="0" w:lastRowLastColumn="0"/>
            </w:pPr>
          </w:p>
        </w:tc>
      </w:tr>
      <w:tr w:rsidR="0C3DE567" w14:paraId="5AE921F0" w14:textId="77777777" w:rsidTr="00F2010A">
        <w:trPr>
          <w:trHeight w:val="705"/>
          <w:jc w:val="center"/>
        </w:trPr>
        <w:tc>
          <w:tcPr>
            <w:cnfStyle w:val="001000000000" w:firstRow="0" w:lastRow="0" w:firstColumn="1" w:lastColumn="0" w:oddVBand="0" w:evenVBand="0" w:oddHBand="0" w:evenHBand="0" w:firstRowFirstColumn="0" w:firstRowLastColumn="0" w:lastRowFirstColumn="0" w:lastRowLastColumn="0"/>
            <w:tcW w:w="3327" w:type="dxa"/>
            <w:shd w:val="clear" w:color="auto" w:fill="FFFFFF" w:themeFill="background1"/>
            <w:tcMar>
              <w:left w:w="108" w:type="dxa"/>
              <w:right w:w="108" w:type="dxa"/>
            </w:tcMar>
            <w:vAlign w:val="center"/>
          </w:tcPr>
          <w:p w14:paraId="37F4FC4F" w14:textId="44E291F3" w:rsidR="0C3DE567" w:rsidRDefault="386B4844"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Índice de Masa Corporal para la Edad</w:t>
            </w:r>
          </w:p>
        </w:tc>
        <w:tc>
          <w:tcPr>
            <w:tcW w:w="3756" w:type="dxa"/>
            <w:shd w:val="clear" w:color="auto" w:fill="FFFFFF" w:themeFill="background1"/>
            <w:tcMar>
              <w:left w:w="108" w:type="dxa"/>
              <w:right w:w="108" w:type="dxa"/>
            </w:tcMar>
            <w:vAlign w:val="center"/>
          </w:tcPr>
          <w:p w14:paraId="15FD5B60" w14:textId="7457C4C4" w:rsidR="0C3DE567" w:rsidRDefault="386B4844"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Reducir a 35,4% la malnutrición en población de 5 a 17 años</w:t>
            </w:r>
          </w:p>
        </w:tc>
        <w:tc>
          <w:tcPr>
            <w:tcW w:w="2509" w:type="dxa"/>
            <w:vMerge/>
            <w:vAlign w:val="center"/>
          </w:tcPr>
          <w:p w14:paraId="48A69DBB" w14:textId="77777777" w:rsidR="00CC4105" w:rsidRDefault="00CC4105">
            <w:pPr>
              <w:cnfStyle w:val="000000000000" w:firstRow="0" w:lastRow="0" w:firstColumn="0" w:lastColumn="0" w:oddVBand="0" w:evenVBand="0" w:oddHBand="0" w:evenHBand="0" w:firstRowFirstColumn="0" w:firstRowLastColumn="0" w:lastRowFirstColumn="0" w:lastRowLastColumn="0"/>
            </w:pPr>
          </w:p>
        </w:tc>
      </w:tr>
      <w:tr w:rsidR="0C3DE567" w14:paraId="5E1A49F3" w14:textId="77777777" w:rsidTr="00F2010A">
        <w:trPr>
          <w:trHeight w:val="975"/>
          <w:jc w:val="center"/>
        </w:trPr>
        <w:tc>
          <w:tcPr>
            <w:cnfStyle w:val="001000000000" w:firstRow="0" w:lastRow="0" w:firstColumn="1" w:lastColumn="0" w:oddVBand="0" w:evenVBand="0" w:oddHBand="0" w:evenHBand="0" w:firstRowFirstColumn="0" w:firstRowLastColumn="0" w:lastRowFirstColumn="0" w:lastRowLastColumn="0"/>
            <w:tcW w:w="3327" w:type="dxa"/>
            <w:shd w:val="clear" w:color="auto" w:fill="FFFFFF" w:themeFill="background1"/>
            <w:tcMar>
              <w:left w:w="108" w:type="dxa"/>
              <w:right w:w="108" w:type="dxa"/>
            </w:tcMar>
            <w:vAlign w:val="center"/>
          </w:tcPr>
          <w:p w14:paraId="772A6FBC" w14:textId="5E7193CF" w:rsidR="0C3DE567" w:rsidRDefault="386B4844" w:rsidP="0D3BC924">
            <w:pPr>
              <w:spacing w:after="0" w:line="240" w:lineRule="auto"/>
              <w:jc w:val="center"/>
              <w:rPr>
                <w:rFonts w:ascii="Arial" w:eastAsia="Arial" w:hAnsi="Arial" w:cs="Arial"/>
                <w:sz w:val="18"/>
                <w:szCs w:val="18"/>
              </w:rPr>
            </w:pPr>
            <w:r w:rsidRPr="0D3BC924">
              <w:rPr>
                <w:rFonts w:ascii="Arial" w:eastAsia="Arial" w:hAnsi="Arial" w:cs="Arial"/>
                <w:sz w:val="18"/>
                <w:szCs w:val="18"/>
              </w:rPr>
              <w:t>Proporción de lactancia materna exclusiva en menores de 6 meses</w:t>
            </w:r>
          </w:p>
        </w:tc>
        <w:tc>
          <w:tcPr>
            <w:tcW w:w="3756" w:type="dxa"/>
            <w:shd w:val="clear" w:color="auto" w:fill="FFFFFF" w:themeFill="background1"/>
            <w:tcMar>
              <w:left w:w="108" w:type="dxa"/>
              <w:right w:w="108" w:type="dxa"/>
            </w:tcMar>
            <w:vAlign w:val="center"/>
          </w:tcPr>
          <w:p w14:paraId="363627A2" w14:textId="43D90473" w:rsidR="0C3DE567" w:rsidRDefault="386B4844"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Mantener por encima del 75% la práctica de lactancia Materna exclusiva en menores de 6 meses</w:t>
            </w:r>
          </w:p>
        </w:tc>
        <w:tc>
          <w:tcPr>
            <w:tcW w:w="2509" w:type="dxa"/>
            <w:shd w:val="clear" w:color="auto" w:fill="FFFFFF" w:themeFill="background1"/>
            <w:tcMar>
              <w:left w:w="108" w:type="dxa"/>
              <w:right w:w="108" w:type="dxa"/>
            </w:tcMar>
            <w:vAlign w:val="center"/>
          </w:tcPr>
          <w:p w14:paraId="27EE726F" w14:textId="7D0232F9" w:rsidR="0C3DE567" w:rsidRDefault="386B4844" w:rsidP="0D3BC92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D3BC924">
              <w:rPr>
                <w:rFonts w:ascii="Arial" w:eastAsia="Arial" w:hAnsi="Arial" w:cs="Arial"/>
                <w:sz w:val="18"/>
                <w:szCs w:val="18"/>
              </w:rPr>
              <w:t>ENSIN 2015</w:t>
            </w:r>
          </w:p>
        </w:tc>
      </w:tr>
    </w:tbl>
    <w:p w14:paraId="1AB161BB" w14:textId="71FECDC2" w:rsidR="1FD7CEBD" w:rsidRDefault="1FD7CEBD" w:rsidP="0D3BC924">
      <w:pPr>
        <w:spacing w:after="0" w:line="240" w:lineRule="auto"/>
        <w:jc w:val="center"/>
        <w:rPr>
          <w:rFonts w:ascii="Arial" w:eastAsia="Arial" w:hAnsi="Arial" w:cs="Arial"/>
          <w:sz w:val="16"/>
          <w:szCs w:val="16"/>
        </w:rPr>
      </w:pPr>
      <w:r w:rsidRPr="0D3BC924">
        <w:rPr>
          <w:rFonts w:ascii="Arial" w:eastAsia="Arial" w:hAnsi="Arial" w:cs="Arial"/>
          <w:sz w:val="16"/>
          <w:szCs w:val="16"/>
        </w:rPr>
        <w:t>Fuente: Elaboración propia – Plan territorial de salud</w:t>
      </w:r>
    </w:p>
    <w:p w14:paraId="259DFE98" w14:textId="2759BBEA" w:rsidR="1C62FB27" w:rsidRDefault="1C62FB27" w:rsidP="0D3BC924">
      <w:pPr>
        <w:spacing w:after="0" w:line="240" w:lineRule="auto"/>
        <w:jc w:val="both"/>
        <w:rPr>
          <w:rFonts w:ascii="Arial" w:eastAsia="Arial" w:hAnsi="Arial" w:cs="Arial"/>
          <w:b/>
          <w:bCs/>
        </w:rPr>
      </w:pPr>
    </w:p>
    <w:p w14:paraId="25D34B46" w14:textId="4049CFA4" w:rsidR="1C62FB27" w:rsidRDefault="38FE8254" w:rsidP="0D3BC924">
      <w:pPr>
        <w:spacing w:after="0" w:line="240" w:lineRule="auto"/>
        <w:jc w:val="both"/>
        <w:rPr>
          <w:rFonts w:ascii="Arial" w:eastAsia="Arial" w:hAnsi="Arial" w:cs="Arial"/>
          <w:lang w:val="es-MX"/>
        </w:rPr>
      </w:pPr>
      <w:r w:rsidRPr="0D3BC924">
        <w:rPr>
          <w:rFonts w:ascii="Arial" w:eastAsia="Arial" w:hAnsi="Arial" w:cs="Arial"/>
          <w:lang w:val="es-MX"/>
        </w:rPr>
        <w:t>En el marco del actual Plan de Desarrollo Distrital (PDD) “Bogotá confía en su bienestar”, el Distrito Capital ha establecido como meta estratégica en el programa 2.10 Salud Pública Integrada e Integral la reducción de la proporción de desnutrición aguda en menores de 5 años al 1,6%, como parte de las acciones orientadas a mejorar el estado nutricional de la primera infancia. Complementariamente, se definieron metas específicas en el Plan Territorial de Salud, alineadas con el PDD, que incluyen: reducir al 11% la proporción de riesgo por desnutrición aguda en niños y niñas menores de 5 años en el marco de la ruta integral de atenciones para la primera infancia, y disminuir la prevalencia de retraso en talla en menores de 2 años a 15,7%.</w:t>
      </w:r>
    </w:p>
    <w:p w14:paraId="657EC21B" w14:textId="3002924A" w:rsidR="1C62FB27" w:rsidRDefault="1C62FB27" w:rsidP="0D3BC924">
      <w:pPr>
        <w:spacing w:after="0" w:line="240" w:lineRule="auto"/>
        <w:jc w:val="both"/>
        <w:rPr>
          <w:rFonts w:ascii="Arial" w:eastAsia="Arial" w:hAnsi="Arial" w:cs="Arial"/>
          <w:lang w:val="es-MX"/>
        </w:rPr>
      </w:pPr>
    </w:p>
    <w:p w14:paraId="5DC5CD7E" w14:textId="6685B0DC" w:rsidR="1C62FB27" w:rsidRDefault="38FE8254" w:rsidP="0D3BC924">
      <w:pPr>
        <w:spacing w:after="0" w:line="240" w:lineRule="auto"/>
        <w:jc w:val="both"/>
        <w:rPr>
          <w:rFonts w:ascii="Arial" w:eastAsia="Arial" w:hAnsi="Arial" w:cs="Arial"/>
          <w:lang w:val="es-MX"/>
        </w:rPr>
      </w:pPr>
      <w:r w:rsidRPr="0D3BC924">
        <w:rPr>
          <w:rFonts w:ascii="Arial" w:eastAsia="Arial" w:hAnsi="Arial" w:cs="Arial"/>
          <w:lang w:val="es-MX"/>
        </w:rPr>
        <w:t>Para evaluar el cumplimiento de estas metas, el Distrito utiliza un conjunto de indicadores de seguimiento y evaluación derivados de las fuentes oficiales de información en salud y nutrición. En particular, se emplean los datos del Sistema de Vigilancia Alimentaria y Nutricional (SISVAN), que permiten monitorear de manera continua la proporción de niños y niñas con desnutrición aguda, riesgo de desnutrición y retraso en el crecimiento. Estos indicadores se cruzan con la información consolidada por las Subredes Integrales de Servicios de Salud y los reportes del evento de interés en salud pública 113 para garantizar la veracidad y oportunidad de los registros.</w:t>
      </w:r>
    </w:p>
    <w:p w14:paraId="44A7F34F" w14:textId="7C2639CC" w:rsidR="1C62FB27" w:rsidRDefault="1C62FB27" w:rsidP="0D3BC924">
      <w:pPr>
        <w:spacing w:after="0" w:line="240" w:lineRule="auto"/>
        <w:jc w:val="both"/>
        <w:rPr>
          <w:rFonts w:ascii="Arial" w:eastAsia="Arial" w:hAnsi="Arial" w:cs="Arial"/>
          <w:lang w:val="es-MX"/>
        </w:rPr>
      </w:pPr>
    </w:p>
    <w:p w14:paraId="1F460BC7" w14:textId="2D56BEA5" w:rsidR="1C62FB27" w:rsidRDefault="38FE8254" w:rsidP="0D3BC924">
      <w:pPr>
        <w:spacing w:after="0" w:line="240" w:lineRule="auto"/>
        <w:jc w:val="both"/>
        <w:rPr>
          <w:rFonts w:ascii="Arial" w:eastAsia="Arial" w:hAnsi="Arial" w:cs="Arial"/>
          <w:lang w:val="es-MX"/>
        </w:rPr>
      </w:pPr>
      <w:r w:rsidRPr="0D3BC924">
        <w:rPr>
          <w:rFonts w:ascii="Arial" w:eastAsia="Arial" w:hAnsi="Arial" w:cs="Arial"/>
          <w:lang w:val="es-MX"/>
        </w:rPr>
        <w:t>Adicionalmente, la Secretaría Distrital de Salud realiza un seguimiento mensual a través del SEGPLAN (Sistema de Seguimiento al Proyecto de Inversión), donde se reportan los avances en el cumplimiento de las metas establecidas, permitiendo identificar brechas, priorizar intervenciones y ajustar las estrategias según el comportamiento de los indicadores. Este seguimiento se complementa con los informes de ejecución de las acciones del Plan de Salud Pública de Intervenciones Colectivas (PSPIC), lo que facilita evaluar la efectividad de las intervenciones nutricionales y su impacto en la reducción de la desnutrición infantil.</w:t>
      </w:r>
    </w:p>
    <w:p w14:paraId="1FC63999" w14:textId="4EFE4ADE" w:rsidR="1C62FB27" w:rsidRDefault="1C62FB27" w:rsidP="0D3BC924">
      <w:pPr>
        <w:spacing w:after="0" w:line="240" w:lineRule="auto"/>
        <w:jc w:val="both"/>
        <w:rPr>
          <w:rFonts w:ascii="Arial" w:eastAsia="Arial" w:hAnsi="Arial" w:cs="Arial"/>
          <w:lang w:val="es-MX"/>
        </w:rPr>
      </w:pPr>
    </w:p>
    <w:p w14:paraId="2B93C4F0" w14:textId="049D84A5" w:rsidR="1C62FB27" w:rsidRDefault="38FE8254" w:rsidP="0D3BC924">
      <w:pPr>
        <w:spacing w:after="0" w:line="240" w:lineRule="auto"/>
        <w:jc w:val="both"/>
        <w:rPr>
          <w:rFonts w:ascii="Arial" w:eastAsia="Arial" w:hAnsi="Arial" w:cs="Arial"/>
          <w:lang w:val="es-MX"/>
        </w:rPr>
      </w:pPr>
      <w:r w:rsidRPr="0D3BC924">
        <w:rPr>
          <w:rFonts w:ascii="Arial" w:eastAsia="Arial" w:hAnsi="Arial" w:cs="Arial"/>
          <w:lang w:val="es-MX"/>
        </w:rPr>
        <w:t>Con estos mecanismos de monitoreo y las fuentes de información oficiales, el Distrito asegura un control sistemático y basado en evidencia para evaluar el progreso hacia el cumplimiento de la meta de reducción de la desnutrición infantil en el periodo de gobierno</w:t>
      </w:r>
      <w:r w:rsidR="7CA1FB6B" w:rsidRPr="0D3BC924">
        <w:rPr>
          <w:rFonts w:ascii="Arial" w:eastAsia="Arial" w:hAnsi="Arial" w:cs="Arial"/>
          <w:lang w:val="es-MX"/>
        </w:rPr>
        <w:t>.</w:t>
      </w:r>
    </w:p>
    <w:p w14:paraId="378AB31F" w14:textId="638FF2F4" w:rsidR="00164009" w:rsidRPr="002E6644" w:rsidRDefault="00164009" w:rsidP="0D3BC924">
      <w:pPr>
        <w:pStyle w:val="Prrafodelista"/>
        <w:spacing w:after="0" w:line="240" w:lineRule="auto"/>
        <w:ind w:left="567" w:hanging="283"/>
        <w:jc w:val="both"/>
        <w:rPr>
          <w:rFonts w:ascii="Arial" w:eastAsia="Arial" w:hAnsi="Arial" w:cs="Arial"/>
          <w:lang w:val="es-MX"/>
        </w:rPr>
      </w:pPr>
    </w:p>
    <w:p w14:paraId="745A5D52" w14:textId="2947BC66" w:rsidR="716995CD" w:rsidRDefault="019C1F3E" w:rsidP="39C92945">
      <w:pPr>
        <w:pStyle w:val="Prrafodelista"/>
        <w:numPr>
          <w:ilvl w:val="0"/>
          <w:numId w:val="29"/>
        </w:numPr>
        <w:spacing w:after="0" w:line="240" w:lineRule="auto"/>
        <w:jc w:val="both"/>
        <w:rPr>
          <w:rFonts w:ascii="Arial" w:eastAsia="Arial" w:hAnsi="Arial" w:cs="Arial"/>
          <w:b/>
          <w:bCs/>
          <w:i/>
          <w:iCs/>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Existen líneas de atención o canales de denuncia para reportar casos de desnutrición infantil en Bogotá</w:t>
      </w:r>
      <w:r w:rsidR="1CCD00E6" w:rsidRPr="39C92945">
        <w:rPr>
          <w:rFonts w:ascii="Arial" w:eastAsia="Arial" w:hAnsi="Arial" w:cs="Arial"/>
          <w:b/>
          <w:bCs/>
          <w:i/>
          <w:iCs/>
        </w:rPr>
        <w:t>?</w:t>
      </w:r>
      <w:r w:rsidR="7315597A" w:rsidRPr="39C92945">
        <w:rPr>
          <w:rFonts w:ascii="Arial" w:eastAsia="Arial" w:hAnsi="Arial" w:cs="Arial"/>
          <w:b/>
          <w:bCs/>
          <w:i/>
          <w:iCs/>
        </w:rPr>
        <w:t>”</w:t>
      </w:r>
      <w:r w:rsidR="716995CD" w:rsidRPr="39C92945">
        <w:rPr>
          <w:rFonts w:ascii="Arial" w:eastAsia="Arial" w:hAnsi="Arial" w:cs="Arial"/>
          <w:b/>
          <w:bCs/>
          <w:i/>
          <w:iCs/>
        </w:rPr>
        <w:t xml:space="preserve"> </w:t>
      </w:r>
    </w:p>
    <w:p w14:paraId="16C43224" w14:textId="4DCCAFB0" w:rsidR="0D3BC924" w:rsidRDefault="0D3BC924" w:rsidP="0D3BC924">
      <w:pPr>
        <w:pStyle w:val="Prrafodelista"/>
        <w:spacing w:after="0" w:line="240" w:lineRule="auto"/>
        <w:ind w:left="567" w:hanging="283"/>
        <w:jc w:val="both"/>
        <w:rPr>
          <w:rFonts w:ascii="Arial" w:eastAsia="Arial" w:hAnsi="Arial" w:cs="Arial"/>
          <w:i/>
          <w:iCs/>
        </w:rPr>
      </w:pPr>
    </w:p>
    <w:p w14:paraId="48DAEDF8" w14:textId="58496E7C" w:rsidR="3A2B1FAE" w:rsidRDefault="3A2B1FAE" w:rsidP="0D3BC924">
      <w:pPr>
        <w:spacing w:after="0" w:line="240" w:lineRule="auto"/>
        <w:jc w:val="both"/>
        <w:rPr>
          <w:rFonts w:ascii="Arial" w:eastAsia="Arial" w:hAnsi="Arial" w:cs="Arial"/>
          <w:lang w:val="es-MX"/>
        </w:rPr>
      </w:pPr>
      <w:r w:rsidRPr="0D3BC924">
        <w:rPr>
          <w:rFonts w:ascii="Arial" w:eastAsia="Arial" w:hAnsi="Arial" w:cs="Arial"/>
          <w:lang w:val="es-MX"/>
        </w:rPr>
        <w:t>El Distrito dispone de canales de atención para reportar casos de desnutrición infantil, los cuales permiten activar de manera oportuna las rutas de atención en salud y la articulación intersectorial necesaria. La Línea 123 es el canal de emergencia para reportar casos de desnutrición, lo que permite la activación inmediata de los servicios de salud, considerando que, según el parágrafo 1 del artículo 4 de la Resolución 2350 de 2020, la desnutrición aguda en niños y niñas menores de cinco años es una urgencia en salud y debe ser atendida de manera prioritaria e inmediata.</w:t>
      </w:r>
    </w:p>
    <w:p w14:paraId="72321070" w14:textId="77B871F8" w:rsidR="0D3BC924" w:rsidRDefault="0D3BC924" w:rsidP="0D3BC924">
      <w:pPr>
        <w:spacing w:after="0" w:line="240" w:lineRule="auto"/>
        <w:jc w:val="both"/>
        <w:rPr>
          <w:rFonts w:ascii="Arial" w:eastAsia="Arial" w:hAnsi="Arial" w:cs="Arial"/>
          <w:lang w:val="es-MX"/>
        </w:rPr>
      </w:pPr>
    </w:p>
    <w:p w14:paraId="6B321E37" w14:textId="00600C8D" w:rsidR="3A2B1FAE" w:rsidRDefault="3A2B1FAE" w:rsidP="0D3BC924">
      <w:pPr>
        <w:spacing w:after="0" w:line="240" w:lineRule="auto"/>
        <w:jc w:val="both"/>
        <w:rPr>
          <w:rFonts w:ascii="Arial" w:eastAsia="Arial" w:hAnsi="Arial" w:cs="Arial"/>
          <w:lang w:val="es-MX"/>
        </w:rPr>
      </w:pPr>
      <w:r w:rsidRPr="0D3BC924">
        <w:rPr>
          <w:rFonts w:ascii="Arial" w:eastAsia="Arial" w:hAnsi="Arial" w:cs="Arial"/>
          <w:lang w:val="es-MX"/>
        </w:rPr>
        <w:t>Adicionalmente, las Entidades Administradoras de Planes de Beneficios (EAPB) y las Instituciones Prestadoras de Servicios de Salud (IPS) —incluidas las Subredes Integrales de Servicios de Salud— son puntos directos de reporte y atención, dado que deben notificar los casos al evento de interés en salud pública 113 y garantizar el inicio de la ruta de atención definida en la Resolución 2350 de 2020 del Ministerio de Salud y Protección Social.</w:t>
      </w:r>
    </w:p>
    <w:p w14:paraId="4F39C7E6" w14:textId="0F731FC1" w:rsidR="0D3BC924" w:rsidRDefault="0D3BC924" w:rsidP="0D3BC924">
      <w:pPr>
        <w:spacing w:after="0" w:line="240" w:lineRule="auto"/>
        <w:jc w:val="both"/>
        <w:rPr>
          <w:rFonts w:ascii="Arial" w:eastAsia="Arial" w:hAnsi="Arial" w:cs="Arial"/>
          <w:lang w:val="es-MX"/>
        </w:rPr>
      </w:pPr>
    </w:p>
    <w:p w14:paraId="63386211" w14:textId="75556B77" w:rsidR="3A2B1FAE" w:rsidRDefault="3A2B1FAE" w:rsidP="0D3BC924">
      <w:pPr>
        <w:spacing w:after="0" w:line="240" w:lineRule="auto"/>
        <w:jc w:val="both"/>
        <w:rPr>
          <w:rFonts w:ascii="Arial" w:eastAsia="Arial" w:hAnsi="Arial" w:cs="Arial"/>
          <w:lang w:val="es-MX"/>
        </w:rPr>
      </w:pPr>
      <w:r w:rsidRPr="0D3BC924">
        <w:rPr>
          <w:rFonts w:ascii="Arial" w:eastAsia="Arial" w:hAnsi="Arial" w:cs="Arial"/>
          <w:lang w:val="es-MX"/>
        </w:rPr>
        <w:t>La articulación comunitaria se realiza a través de los equipos territoriales de salud pública de las Subredes, quienes reciben reportes de líderes comunitarios, instituciones educativas, jardines infantiles o ciudadanía en general, verifican la situación y gestionan los apoyos con entidades de salud.</w:t>
      </w:r>
    </w:p>
    <w:p w14:paraId="65D8CA1A" w14:textId="39306EB6" w:rsidR="0D3BC924" w:rsidRDefault="0D3BC924" w:rsidP="0D3BC924">
      <w:pPr>
        <w:spacing w:after="0" w:line="240" w:lineRule="auto"/>
        <w:jc w:val="both"/>
        <w:rPr>
          <w:rFonts w:ascii="Arial" w:eastAsia="Arial" w:hAnsi="Arial" w:cs="Arial"/>
          <w:lang w:val="es-MX"/>
        </w:rPr>
      </w:pPr>
    </w:p>
    <w:p w14:paraId="121B6F19" w14:textId="05DE1D1D" w:rsidR="3A2B1FAE" w:rsidRDefault="3A2B1FAE" w:rsidP="0D3BC924">
      <w:pPr>
        <w:spacing w:after="0" w:line="240" w:lineRule="auto"/>
        <w:jc w:val="both"/>
        <w:rPr>
          <w:rFonts w:ascii="Arial" w:eastAsia="Arial" w:hAnsi="Arial" w:cs="Arial"/>
          <w:lang w:val="es-MX"/>
        </w:rPr>
      </w:pPr>
      <w:r w:rsidRPr="0D3BC924">
        <w:rPr>
          <w:rFonts w:ascii="Arial" w:eastAsia="Arial" w:hAnsi="Arial" w:cs="Arial"/>
          <w:lang w:val="es-MX"/>
        </w:rPr>
        <w:t>De igual manera, se puede utilizar la Línea 141 del ICBF para reportar situaciones que puedan implicar vulneración de derechos asociadas a desnutrición infantil, así como los canales institucionales de la SDS, entre ellos el sistema “Bogotá Te Escucha” (PQRSD), para escalamientos o solicitudes de intervención.</w:t>
      </w:r>
    </w:p>
    <w:p w14:paraId="05C8F53B" w14:textId="6C701E55" w:rsidR="0D3BC924" w:rsidRDefault="0D3BC924" w:rsidP="0D3BC924">
      <w:pPr>
        <w:spacing w:after="0" w:line="240" w:lineRule="auto"/>
        <w:jc w:val="both"/>
        <w:rPr>
          <w:rFonts w:ascii="Arial" w:eastAsia="Arial" w:hAnsi="Arial" w:cs="Arial"/>
          <w:lang w:val="es-MX"/>
        </w:rPr>
      </w:pPr>
    </w:p>
    <w:p w14:paraId="27099BA5" w14:textId="42C748E2" w:rsidR="716995CD" w:rsidRDefault="2080264B" w:rsidP="39C92945">
      <w:pPr>
        <w:pStyle w:val="Prrafodelista"/>
        <w:numPr>
          <w:ilvl w:val="0"/>
          <w:numId w:val="29"/>
        </w:numPr>
        <w:spacing w:after="0" w:line="240" w:lineRule="auto"/>
        <w:jc w:val="both"/>
        <w:rPr>
          <w:rFonts w:ascii="Arial" w:eastAsia="Arial" w:hAnsi="Arial" w:cs="Arial"/>
          <w:b/>
          <w:bCs/>
          <w:i/>
          <w:iCs/>
        </w:rPr>
      </w:pPr>
      <w:r w:rsidRPr="39C92945">
        <w:rPr>
          <w:rFonts w:ascii="Arial" w:eastAsia="Arial" w:hAnsi="Arial" w:cs="Arial"/>
          <w:b/>
          <w:bCs/>
          <w:i/>
          <w:iCs/>
        </w:rPr>
        <w:t>“</w:t>
      </w:r>
      <w:r w:rsidR="1CCD00E6" w:rsidRPr="39C92945">
        <w:rPr>
          <w:rFonts w:ascii="Arial" w:eastAsia="Arial" w:hAnsi="Arial" w:cs="Arial"/>
          <w:b/>
          <w:bCs/>
          <w:i/>
          <w:iCs/>
        </w:rPr>
        <w:t>¿</w:t>
      </w:r>
      <w:r w:rsidR="716995CD" w:rsidRPr="39C92945">
        <w:rPr>
          <w:rFonts w:ascii="Arial" w:eastAsia="Arial" w:hAnsi="Arial" w:cs="Arial"/>
          <w:b/>
          <w:bCs/>
          <w:i/>
          <w:iCs/>
        </w:rPr>
        <w:t>Cuántos reportes se han recibido en los últimos dos (2) años y qué actuaciones institucionales se han derivado de ellos</w:t>
      </w:r>
      <w:r w:rsidR="1CCD00E6" w:rsidRPr="39C92945">
        <w:rPr>
          <w:rFonts w:ascii="Arial" w:eastAsia="Arial" w:hAnsi="Arial" w:cs="Arial"/>
          <w:b/>
          <w:bCs/>
          <w:i/>
          <w:iCs/>
        </w:rPr>
        <w:t>?</w:t>
      </w:r>
      <w:r w:rsidR="48ED2C7F" w:rsidRPr="39C92945">
        <w:rPr>
          <w:rFonts w:ascii="Arial" w:eastAsia="Arial" w:hAnsi="Arial" w:cs="Arial"/>
          <w:b/>
          <w:bCs/>
          <w:i/>
          <w:iCs/>
        </w:rPr>
        <w:t>”</w:t>
      </w:r>
    </w:p>
    <w:p w14:paraId="26291BB4" w14:textId="3D75E5E8" w:rsidR="180E3A7F" w:rsidRDefault="180E3A7F" w:rsidP="0D3BC924">
      <w:pPr>
        <w:pStyle w:val="Prrafodelista"/>
        <w:spacing w:after="0" w:line="240" w:lineRule="auto"/>
        <w:ind w:left="567" w:hanging="283"/>
        <w:jc w:val="both"/>
        <w:rPr>
          <w:rFonts w:ascii="Arial" w:eastAsia="Arial" w:hAnsi="Arial" w:cs="Arial"/>
          <w:highlight w:val="green"/>
        </w:rPr>
      </w:pPr>
      <w:r w:rsidRPr="0D3BC924">
        <w:rPr>
          <w:rFonts w:ascii="Arial" w:eastAsia="Arial" w:hAnsi="Arial" w:cs="Arial"/>
          <w:i/>
          <w:iCs/>
        </w:rPr>
        <w:t xml:space="preserve"> </w:t>
      </w:r>
    </w:p>
    <w:p w14:paraId="36558D23" w14:textId="7D358AD7" w:rsidR="763EB599" w:rsidRDefault="763EB599" w:rsidP="0D3BC924">
      <w:pPr>
        <w:spacing w:after="0" w:line="240" w:lineRule="auto"/>
        <w:jc w:val="both"/>
        <w:rPr>
          <w:rFonts w:ascii="Arial" w:eastAsia="Arial" w:hAnsi="Arial" w:cs="Arial"/>
          <w:lang w:val="es-MX"/>
        </w:rPr>
      </w:pPr>
      <w:r w:rsidRPr="0D3BC924">
        <w:rPr>
          <w:rFonts w:ascii="Arial" w:eastAsia="Arial" w:hAnsi="Arial" w:cs="Arial"/>
          <w:lang w:val="es-MX"/>
        </w:rPr>
        <w:t>La Secretaría Distrital de Salud (SDS) no es responsable de la administración de los canales de atención o líneas de reporte para la notificación ciudadana de casos de desnutrición infantil en Bogotá, dado que estos son de carácter intersectorial o pertenecen a otras entidades, como la Línea 123 (distrital) o la Línea 141 del ICBF (nacional). En consecuencia, la SDS no consolida el número de reportes ciudadanos recibidos por estas vías.</w:t>
      </w:r>
    </w:p>
    <w:p w14:paraId="290526DF" w14:textId="23362EFA" w:rsidR="39C92945" w:rsidRDefault="39C92945" w:rsidP="39C92945">
      <w:pPr>
        <w:spacing w:after="0" w:line="240" w:lineRule="auto"/>
        <w:jc w:val="both"/>
        <w:rPr>
          <w:rFonts w:ascii="Arial" w:eastAsia="Arial" w:hAnsi="Arial" w:cs="Arial"/>
          <w:lang w:val="es-MX"/>
        </w:rPr>
      </w:pPr>
    </w:p>
    <w:p w14:paraId="186D6D9A" w14:textId="2FE3A1A6" w:rsidR="763EB599" w:rsidRDefault="763EB599" w:rsidP="0D3BC924">
      <w:pPr>
        <w:spacing w:after="0" w:line="240" w:lineRule="auto"/>
        <w:jc w:val="both"/>
        <w:rPr>
          <w:rFonts w:ascii="Arial" w:eastAsia="Arial" w:hAnsi="Arial" w:cs="Arial"/>
          <w:lang w:val="es-MX"/>
        </w:rPr>
      </w:pPr>
      <w:r w:rsidRPr="0D3BC924">
        <w:rPr>
          <w:rFonts w:ascii="Arial" w:eastAsia="Arial" w:hAnsi="Arial" w:cs="Arial"/>
          <w:lang w:val="es-MX"/>
        </w:rPr>
        <w:t>No obstante, la SDS gestiona directamente la información relacionada con los casos identificados a través del sistema de vigilancia en salud pública (evento 113), los cuales fueron descritos en la pregunta 7 de este cuestionario</w:t>
      </w:r>
      <w:r w:rsidR="21366FD4" w:rsidRPr="0D3BC924">
        <w:rPr>
          <w:rFonts w:ascii="Arial" w:eastAsia="Arial" w:hAnsi="Arial" w:cs="Arial"/>
          <w:lang w:val="es-MX"/>
        </w:rPr>
        <w:t>.</w:t>
      </w:r>
    </w:p>
    <w:p w14:paraId="62F409B0" w14:textId="7DBA73AA" w:rsidR="5415EA31" w:rsidRDefault="5415EA31" w:rsidP="0D3BC924">
      <w:pPr>
        <w:pStyle w:val="Prrafodelista"/>
        <w:spacing w:after="0" w:line="240" w:lineRule="auto"/>
        <w:ind w:left="284"/>
        <w:jc w:val="both"/>
        <w:rPr>
          <w:rFonts w:ascii="Arial" w:eastAsia="Arial" w:hAnsi="Arial" w:cs="Arial"/>
          <w:lang w:val="es-MX"/>
        </w:rPr>
      </w:pPr>
    </w:p>
    <w:p w14:paraId="39E6F2D3" w14:textId="6EAB8DD6" w:rsidR="638B640D" w:rsidRDefault="5350C53F" w:rsidP="0D3BC924">
      <w:pPr>
        <w:pStyle w:val="Prrafodelista"/>
        <w:numPr>
          <w:ilvl w:val="0"/>
          <w:numId w:val="28"/>
        </w:numPr>
        <w:spacing w:after="0" w:line="240" w:lineRule="auto"/>
        <w:jc w:val="both"/>
        <w:rPr>
          <w:rFonts w:ascii="Arial" w:eastAsia="Arial" w:hAnsi="Arial" w:cs="Arial"/>
          <w:b/>
          <w:bCs/>
          <w:i/>
          <w:iCs/>
        </w:rPr>
      </w:pPr>
      <w:r w:rsidRPr="39C92945">
        <w:rPr>
          <w:rFonts w:ascii="Arial" w:eastAsia="Arial" w:hAnsi="Arial" w:cs="Arial"/>
          <w:b/>
          <w:bCs/>
          <w:i/>
          <w:iCs/>
        </w:rPr>
        <w:t>“</w:t>
      </w:r>
      <w:r w:rsidR="02007A74" w:rsidRPr="39C92945">
        <w:rPr>
          <w:rFonts w:ascii="Arial" w:eastAsia="Arial" w:hAnsi="Arial" w:cs="Arial"/>
          <w:b/>
          <w:bCs/>
          <w:i/>
          <w:iCs/>
        </w:rPr>
        <w:t>¿</w:t>
      </w:r>
      <w:r w:rsidR="638B640D" w:rsidRPr="39C92945">
        <w:rPr>
          <w:rFonts w:ascii="Arial" w:eastAsia="Arial" w:hAnsi="Arial" w:cs="Arial"/>
          <w:b/>
          <w:bCs/>
          <w:i/>
          <w:iCs/>
        </w:rPr>
        <w:t>Existe una política integral vigente en Bogotá para promover, proteger y apoyar la lactancia materna? En caso afirmativo, ¿qué acciones específicas se han desarrollado y cuál ha sido su cobertura territorial y poblacional, y cómo se ha evaluado su impacto</w:t>
      </w:r>
      <w:r w:rsidR="02007A74" w:rsidRPr="39C92945">
        <w:rPr>
          <w:rFonts w:ascii="Arial" w:eastAsia="Arial" w:hAnsi="Arial" w:cs="Arial"/>
          <w:b/>
          <w:bCs/>
          <w:i/>
          <w:iCs/>
        </w:rPr>
        <w:t>?</w:t>
      </w:r>
      <w:r w:rsidR="47399EEC" w:rsidRPr="39C92945">
        <w:rPr>
          <w:rFonts w:ascii="Arial" w:eastAsia="Arial" w:hAnsi="Arial" w:cs="Arial"/>
          <w:b/>
          <w:bCs/>
          <w:i/>
          <w:iCs/>
        </w:rPr>
        <w:t>”</w:t>
      </w:r>
    </w:p>
    <w:p w14:paraId="31374DD5" w14:textId="26A5B432" w:rsidR="0D3BC924" w:rsidRDefault="0D3BC924" w:rsidP="0D3BC924">
      <w:pPr>
        <w:pStyle w:val="Prrafodelista"/>
        <w:spacing w:after="0" w:line="240" w:lineRule="auto"/>
        <w:ind w:left="361"/>
        <w:jc w:val="both"/>
        <w:rPr>
          <w:rFonts w:ascii="Arial" w:eastAsia="Arial" w:hAnsi="Arial" w:cs="Arial"/>
        </w:rPr>
      </w:pPr>
    </w:p>
    <w:p w14:paraId="2DFD8581" w14:textId="101FD39B" w:rsidR="0BFE92D0" w:rsidRDefault="0BFE92D0" w:rsidP="0D3BC924">
      <w:pPr>
        <w:spacing w:after="0" w:line="240" w:lineRule="auto"/>
        <w:jc w:val="both"/>
        <w:rPr>
          <w:rFonts w:ascii="Arial" w:eastAsia="Arial" w:hAnsi="Arial" w:cs="Arial"/>
          <w:lang w:val="es-MX"/>
        </w:rPr>
      </w:pPr>
      <w:r w:rsidRPr="0D3BC924">
        <w:rPr>
          <w:rFonts w:ascii="Arial" w:eastAsia="Arial" w:hAnsi="Arial" w:cs="Arial"/>
          <w:color w:val="000000" w:themeColor="text1"/>
          <w:lang w:val="es-MX"/>
        </w:rPr>
        <w:t xml:space="preserve">Sí, en Bogotá existe la Política Pública de Seguridad Alimentaria y Nutricional “Construyendo ciudadanía alimentaria” CONPES 07 del 2019, que incluye acciones explícitas de promoción, protección y apoyo a la lactancia materna. </w:t>
      </w:r>
      <w:r w:rsidRPr="0D3BC924">
        <w:rPr>
          <w:rFonts w:ascii="Arial" w:eastAsia="Arial" w:hAnsi="Arial" w:cs="Arial"/>
          <w:lang w:val="es-MX"/>
        </w:rPr>
        <w:t xml:space="preserve">La Secretaría Distrital </w:t>
      </w:r>
      <w:r w:rsidRPr="0D3BC924">
        <w:rPr>
          <w:rFonts w:ascii="Arial" w:eastAsia="Arial" w:hAnsi="Arial" w:cs="Arial"/>
          <w:lang w:val="es-MX"/>
        </w:rPr>
        <w:lastRenderedPageBreak/>
        <w:t>de Salud, a través del Plan Territorial de Salud 2024-2027 y el Proyecto 8141, ha establecido metas claras, como mantener la práctica de lactancia materna exclusiva por encima del 75% en menores de 6 meses y aumentar a 400 las Salas Amigas de la Familia Lactante en el entorno laboral (SAFL-L) con concepto satisfactorio.</w:t>
      </w:r>
    </w:p>
    <w:p w14:paraId="56495837" w14:textId="2C304743" w:rsidR="0D3BC924" w:rsidRDefault="0D3BC924" w:rsidP="0D3BC924">
      <w:pPr>
        <w:spacing w:after="0" w:line="240" w:lineRule="auto"/>
        <w:jc w:val="both"/>
        <w:rPr>
          <w:rFonts w:ascii="Arial" w:eastAsia="Arial" w:hAnsi="Arial" w:cs="Arial"/>
          <w:lang w:val="es-MX"/>
        </w:rPr>
      </w:pPr>
    </w:p>
    <w:p w14:paraId="539B97C0" w14:textId="2BDC5BA7" w:rsidR="0BFE92D0" w:rsidRDefault="0BFE92D0" w:rsidP="0D3BC924">
      <w:pPr>
        <w:spacing w:after="0" w:line="240" w:lineRule="auto"/>
        <w:jc w:val="both"/>
        <w:rPr>
          <w:rFonts w:ascii="Arial" w:eastAsia="Arial" w:hAnsi="Arial" w:cs="Arial"/>
          <w:lang w:val="es-MX"/>
        </w:rPr>
      </w:pPr>
      <w:r w:rsidRPr="0D3BC924">
        <w:rPr>
          <w:rFonts w:ascii="Arial" w:eastAsia="Arial" w:hAnsi="Arial" w:cs="Arial"/>
          <w:lang w:val="es-MX"/>
        </w:rPr>
        <w:t>Las acciones desarrolladas, en coherencia con el Acuerdo 722 de 2018, abarcan diversos frentes:</w:t>
      </w:r>
    </w:p>
    <w:p w14:paraId="0D758AE8" w14:textId="014F53ED" w:rsidR="0BFE92D0" w:rsidRDefault="0BFE92D0" w:rsidP="0D3BC924">
      <w:pPr>
        <w:pStyle w:val="Prrafodelista"/>
        <w:numPr>
          <w:ilvl w:val="0"/>
          <w:numId w:val="1"/>
        </w:numPr>
        <w:spacing w:after="0" w:line="240" w:lineRule="auto"/>
        <w:jc w:val="both"/>
        <w:rPr>
          <w:rFonts w:ascii="Arial" w:eastAsia="Arial" w:hAnsi="Arial" w:cs="Arial"/>
          <w:lang w:val="es-MX"/>
        </w:rPr>
      </w:pPr>
      <w:r w:rsidRPr="79622779">
        <w:rPr>
          <w:rFonts w:ascii="Arial" w:eastAsia="Arial" w:hAnsi="Arial" w:cs="Arial"/>
          <w:lang w:val="es-MX"/>
        </w:rPr>
        <w:t>Gobernanza, Gestión del Conocimiento y Movilización Social (Artículo 1): El Plan de Acción del Comité Distrital de Apoyo a la Lactancia Materna ha alcanzado un cumplimiento general del 98% a cierre de 2024. Este comité, normado por el Decreto 349 de 2019, es presidido por la Secretaría Distrital de Salud y genera informes periódicos de gestión.</w:t>
      </w:r>
    </w:p>
    <w:p w14:paraId="7A2B4698" w14:textId="7D5348BF" w:rsidR="0D3BC924" w:rsidRDefault="0D3BC924" w:rsidP="0D3BC924">
      <w:pPr>
        <w:spacing w:after="0" w:line="240" w:lineRule="auto"/>
        <w:jc w:val="both"/>
        <w:rPr>
          <w:rFonts w:ascii="Arial" w:eastAsia="Arial" w:hAnsi="Arial" w:cs="Arial"/>
          <w:lang w:val="es-MX"/>
        </w:rPr>
      </w:pPr>
    </w:p>
    <w:p w14:paraId="26957541" w14:textId="107C11B6" w:rsidR="0BFE92D0" w:rsidRDefault="0BFE92D0" w:rsidP="0D3BC924">
      <w:pPr>
        <w:pStyle w:val="Prrafodelista"/>
        <w:numPr>
          <w:ilvl w:val="0"/>
          <w:numId w:val="1"/>
        </w:numPr>
        <w:spacing w:after="0" w:line="240" w:lineRule="auto"/>
        <w:jc w:val="both"/>
        <w:rPr>
          <w:rFonts w:ascii="Arial" w:eastAsia="Arial" w:hAnsi="Arial" w:cs="Arial"/>
          <w:lang w:val="es-MX"/>
        </w:rPr>
      </w:pPr>
      <w:r w:rsidRPr="79622779">
        <w:rPr>
          <w:rFonts w:ascii="Arial" w:eastAsia="Arial" w:hAnsi="Arial" w:cs="Arial"/>
          <w:lang w:val="es-MX"/>
        </w:rPr>
        <w:t>Información, Educación y Comunicación desde Entornos Cuidadores (Artículo 2):</w:t>
      </w:r>
    </w:p>
    <w:p w14:paraId="706E46BA" w14:textId="5137A084" w:rsidR="0D3BC924" w:rsidRDefault="0D3BC924" w:rsidP="0D3BC924">
      <w:pPr>
        <w:spacing w:after="0" w:line="240" w:lineRule="auto"/>
        <w:jc w:val="both"/>
        <w:rPr>
          <w:rFonts w:ascii="Arial" w:eastAsia="Arial" w:hAnsi="Arial" w:cs="Arial"/>
          <w:lang w:val="es-MX"/>
        </w:rPr>
      </w:pPr>
    </w:p>
    <w:p w14:paraId="5AE93F4F" w14:textId="041FCF1B" w:rsidR="0BFE92D0" w:rsidRDefault="0BFE92D0" w:rsidP="0D3BC924">
      <w:pPr>
        <w:pStyle w:val="Prrafodelista"/>
        <w:numPr>
          <w:ilvl w:val="1"/>
          <w:numId w:val="1"/>
        </w:numPr>
        <w:spacing w:after="0" w:line="240" w:lineRule="auto"/>
        <w:jc w:val="both"/>
        <w:rPr>
          <w:rFonts w:ascii="Arial" w:eastAsia="Arial" w:hAnsi="Arial" w:cs="Arial"/>
          <w:lang w:val="es-MX"/>
        </w:rPr>
      </w:pPr>
      <w:r w:rsidRPr="79622779">
        <w:rPr>
          <w:rFonts w:ascii="Arial" w:eastAsia="Arial" w:hAnsi="Arial" w:cs="Arial"/>
          <w:lang w:val="es-MX"/>
        </w:rPr>
        <w:t>Entorno Comunitario: Se han realizado sesiones de cuidado colectivo con enfoque en lactancia y alimentación complementaria. Durante jornadas como "Más Bienestar-Cuidarte", se han integrado temas de lactancia en espacios artísticos, sumando un total de 388 sesiones de cuidado colectivo entre julio de 2024 y junio de 2025.</w:t>
      </w:r>
    </w:p>
    <w:p w14:paraId="76E5AEA3" w14:textId="0E26EE31" w:rsidR="0D3BC924" w:rsidRDefault="0D3BC924" w:rsidP="0D3BC924">
      <w:pPr>
        <w:pStyle w:val="Prrafodelista"/>
        <w:spacing w:after="0" w:line="240" w:lineRule="auto"/>
        <w:jc w:val="both"/>
        <w:rPr>
          <w:rFonts w:ascii="Arial" w:eastAsia="Arial" w:hAnsi="Arial" w:cs="Arial"/>
          <w:lang w:val="es-MX"/>
        </w:rPr>
      </w:pPr>
    </w:p>
    <w:p w14:paraId="6A85AC01" w14:textId="7E92C52A" w:rsidR="0BFE92D0" w:rsidRDefault="0BFE92D0" w:rsidP="0D3BC924">
      <w:pPr>
        <w:pStyle w:val="Prrafodelista"/>
        <w:numPr>
          <w:ilvl w:val="1"/>
          <w:numId w:val="1"/>
        </w:numPr>
        <w:spacing w:after="0" w:line="240" w:lineRule="auto"/>
        <w:jc w:val="both"/>
        <w:rPr>
          <w:rFonts w:ascii="Arial" w:eastAsia="Arial" w:hAnsi="Arial" w:cs="Arial"/>
          <w:lang w:val="es-MX"/>
        </w:rPr>
      </w:pPr>
      <w:r w:rsidRPr="79622779">
        <w:rPr>
          <w:rFonts w:ascii="Arial" w:eastAsia="Arial" w:hAnsi="Arial" w:cs="Arial"/>
          <w:lang w:val="es-MX"/>
        </w:rPr>
        <w:t>Entorno Educativo: Se ha sensibilizado para la implementación de la estrategia SAFL en universidades e instituciones de formación técnica. Además, se han llevado a cabo sesiones individuales y grupales sobre lactancia, alimentación, salud y fecundidad dirigidas a gestantes adolescentes identificadas por la Secretaría de Educación del Distrito.</w:t>
      </w:r>
    </w:p>
    <w:p w14:paraId="69F966D0" w14:textId="4F16B630" w:rsidR="0D3BC924" w:rsidRDefault="0D3BC924" w:rsidP="0D3BC924">
      <w:pPr>
        <w:pStyle w:val="Prrafodelista"/>
        <w:spacing w:after="0" w:line="240" w:lineRule="auto"/>
        <w:jc w:val="both"/>
        <w:rPr>
          <w:rFonts w:ascii="Arial" w:eastAsia="Arial" w:hAnsi="Arial" w:cs="Arial"/>
          <w:lang w:val="es-MX"/>
        </w:rPr>
      </w:pPr>
    </w:p>
    <w:p w14:paraId="0D369BD0" w14:textId="23B1C439" w:rsidR="0BFE92D0" w:rsidRDefault="0BFE92D0" w:rsidP="0D3BC924">
      <w:pPr>
        <w:pStyle w:val="Prrafodelista"/>
        <w:numPr>
          <w:ilvl w:val="1"/>
          <w:numId w:val="1"/>
        </w:numPr>
        <w:spacing w:after="0" w:line="240" w:lineRule="auto"/>
        <w:jc w:val="both"/>
        <w:rPr>
          <w:rFonts w:ascii="Arial" w:eastAsia="Arial" w:hAnsi="Arial" w:cs="Arial"/>
          <w:lang w:val="es-MX"/>
        </w:rPr>
      </w:pPr>
      <w:r w:rsidRPr="79622779">
        <w:rPr>
          <w:rFonts w:ascii="Arial" w:eastAsia="Arial" w:hAnsi="Arial" w:cs="Arial"/>
          <w:lang w:val="es-MX"/>
        </w:rPr>
        <w:t>Fortalecimiento Técnico: Se han realizado simposios anuales, alianzas con el SENA para formar consejeros en lactancia y sensibilización en IPS del Programa Madre Canguro. De julio de 2024 a junio de 2025, se brindaron 301 consejerías en lactancia materna y se llevaron a cabo 1.878 acciones de promoción y acompañamiento a 1.898 madres comunitarias y agentes educativos.</w:t>
      </w:r>
    </w:p>
    <w:p w14:paraId="2A3CF19A" w14:textId="2F6CBB48" w:rsidR="0D3BC924" w:rsidRDefault="0D3BC924" w:rsidP="0D3BC924">
      <w:pPr>
        <w:pStyle w:val="Prrafodelista"/>
        <w:spacing w:after="0" w:line="240" w:lineRule="auto"/>
        <w:jc w:val="both"/>
        <w:rPr>
          <w:rFonts w:ascii="Arial" w:eastAsia="Arial" w:hAnsi="Arial" w:cs="Arial"/>
          <w:lang w:val="es-MX"/>
        </w:rPr>
      </w:pPr>
    </w:p>
    <w:p w14:paraId="76262605" w14:textId="024C0C5E" w:rsidR="0BFE92D0" w:rsidRDefault="0BFE92D0" w:rsidP="0D3BC924">
      <w:pPr>
        <w:pStyle w:val="Prrafodelista"/>
        <w:numPr>
          <w:ilvl w:val="1"/>
          <w:numId w:val="1"/>
        </w:numPr>
        <w:spacing w:after="0" w:line="240" w:lineRule="auto"/>
        <w:jc w:val="both"/>
        <w:rPr>
          <w:rFonts w:ascii="Arial" w:eastAsia="Arial" w:hAnsi="Arial" w:cs="Arial"/>
          <w:lang w:val="es-MX"/>
        </w:rPr>
      </w:pPr>
      <w:r w:rsidRPr="79622779">
        <w:rPr>
          <w:rFonts w:ascii="Arial" w:eastAsia="Arial" w:hAnsi="Arial" w:cs="Arial"/>
          <w:lang w:val="es-MX"/>
        </w:rPr>
        <w:t>Entorno Laboral: Se ha proporcionado asistencia técnica a entidades públicas y privadas y fortalecimiento a familias beneficiarias de las SAFL activas en la ciudad.</w:t>
      </w:r>
    </w:p>
    <w:p w14:paraId="4E38637B" w14:textId="4470081B" w:rsidR="0D3BC924" w:rsidRDefault="0D3BC924" w:rsidP="0D3BC924">
      <w:pPr>
        <w:pStyle w:val="Prrafodelista"/>
        <w:spacing w:after="0" w:line="240" w:lineRule="auto"/>
        <w:jc w:val="both"/>
        <w:rPr>
          <w:rFonts w:ascii="Arial" w:eastAsia="Arial" w:hAnsi="Arial" w:cs="Arial"/>
          <w:lang w:val="es-MX"/>
        </w:rPr>
      </w:pPr>
    </w:p>
    <w:p w14:paraId="6EF3427E" w14:textId="6F46FCEE" w:rsidR="0BFE92D0" w:rsidRDefault="0BFE92D0" w:rsidP="0D3BC924">
      <w:pPr>
        <w:pStyle w:val="Prrafodelista"/>
        <w:numPr>
          <w:ilvl w:val="1"/>
          <w:numId w:val="1"/>
        </w:numPr>
        <w:spacing w:after="0" w:line="240" w:lineRule="auto"/>
        <w:jc w:val="both"/>
        <w:rPr>
          <w:rFonts w:ascii="Arial" w:eastAsia="Arial" w:hAnsi="Arial" w:cs="Arial"/>
          <w:lang w:val="es-MX"/>
        </w:rPr>
      </w:pPr>
      <w:r w:rsidRPr="79622779">
        <w:rPr>
          <w:rFonts w:ascii="Arial" w:eastAsia="Arial" w:hAnsi="Arial" w:cs="Arial"/>
          <w:lang w:val="es-MX"/>
        </w:rPr>
        <w:t xml:space="preserve">Entorno Hogar: Se ha realizado seguimiento a familias con niños menores de 6 meses sin lactancia materna exclusiva, con 7.797 sesiones de seguimiento sobre bienestar. </w:t>
      </w:r>
    </w:p>
    <w:p w14:paraId="42E4C514" w14:textId="77313143" w:rsidR="0D3BC924" w:rsidRDefault="0D3BC924" w:rsidP="0D3BC924">
      <w:pPr>
        <w:pStyle w:val="Prrafodelista"/>
        <w:spacing w:after="0" w:line="240" w:lineRule="auto"/>
        <w:jc w:val="both"/>
        <w:rPr>
          <w:rFonts w:ascii="Arial" w:eastAsia="Arial" w:hAnsi="Arial" w:cs="Arial"/>
          <w:lang w:val="es-MX"/>
        </w:rPr>
      </w:pPr>
    </w:p>
    <w:p w14:paraId="0B827569" w14:textId="7073B922" w:rsidR="0BFE92D0" w:rsidRDefault="0BFE92D0" w:rsidP="0D3BC924">
      <w:pPr>
        <w:pStyle w:val="Prrafodelista"/>
        <w:numPr>
          <w:ilvl w:val="1"/>
          <w:numId w:val="1"/>
        </w:numPr>
        <w:spacing w:after="0" w:line="240" w:lineRule="auto"/>
        <w:jc w:val="both"/>
        <w:rPr>
          <w:rFonts w:ascii="Arial" w:eastAsia="Arial" w:hAnsi="Arial" w:cs="Arial"/>
          <w:lang w:val="es-MX"/>
        </w:rPr>
      </w:pPr>
      <w:r w:rsidRPr="79622779">
        <w:rPr>
          <w:rFonts w:ascii="Arial" w:eastAsia="Arial" w:hAnsi="Arial" w:cs="Arial"/>
          <w:lang w:val="es-MX"/>
        </w:rPr>
        <w:t>Entorno Institucional: Se ha promovido la alimentación saludable y la lactancia en unidades de atención a la primera infancia, con consejería a más de 2.500 cuidadores y madres comunitarias.</w:t>
      </w:r>
    </w:p>
    <w:p w14:paraId="7BC5FFF9" w14:textId="376F65D2" w:rsidR="0D3BC924" w:rsidRDefault="0D3BC924" w:rsidP="0D3BC924">
      <w:pPr>
        <w:pStyle w:val="Prrafodelista"/>
        <w:spacing w:after="0" w:line="240" w:lineRule="auto"/>
        <w:jc w:val="both"/>
        <w:rPr>
          <w:rFonts w:ascii="Arial" w:eastAsia="Arial" w:hAnsi="Arial" w:cs="Arial"/>
          <w:lang w:val="es-MX"/>
        </w:rPr>
      </w:pPr>
    </w:p>
    <w:p w14:paraId="321CA5A7" w14:textId="70C7FF17" w:rsidR="0BFE92D0" w:rsidRDefault="0BFE92D0" w:rsidP="0D3BC924">
      <w:pPr>
        <w:pStyle w:val="Prrafodelista"/>
        <w:numPr>
          <w:ilvl w:val="0"/>
          <w:numId w:val="1"/>
        </w:numPr>
        <w:spacing w:after="0" w:line="240" w:lineRule="auto"/>
        <w:jc w:val="both"/>
        <w:rPr>
          <w:rFonts w:ascii="Arial" w:eastAsia="Arial" w:hAnsi="Arial" w:cs="Arial"/>
          <w:lang w:val="es-MX"/>
        </w:rPr>
      </w:pPr>
      <w:r w:rsidRPr="79622779">
        <w:rPr>
          <w:rFonts w:ascii="Arial" w:eastAsia="Arial" w:hAnsi="Arial" w:cs="Arial"/>
          <w:lang w:val="es-MX"/>
        </w:rPr>
        <w:lastRenderedPageBreak/>
        <w:t>Instituciones Amigas de la Mujer y la Infancia Integral (IAMII) (Artículo 3): Se realizó asistencia técnica a 27 IPS en 2023 y se evaluaron externamente 50 IPS, todas certificadas IAMII. Entre julio de 2024 y junio de 2025, se realizaron 1.010 visitas de asistencia técnica y 232 fortalecimientos técnicos a IPS para la implementación de la estrategia IAMII. También se ha logrado una gestión efectiva en la activación de rutas de promoción de la salud para niños menores de 6 meses con criterios de riesgo, se identificaron y formaron líderes comunitarios para grupos de apoyo materno-infantil, y se han ofrecido cursos virtuales de inducción y avanzados en estrategia IAMII para el personal sanitario.</w:t>
      </w:r>
    </w:p>
    <w:p w14:paraId="733B05FB" w14:textId="4F26AEC4" w:rsidR="0D3BC924" w:rsidRDefault="0D3BC924" w:rsidP="0D3BC924">
      <w:pPr>
        <w:pStyle w:val="Prrafodelista"/>
        <w:spacing w:after="0" w:line="240" w:lineRule="auto"/>
        <w:ind w:hanging="360"/>
        <w:jc w:val="both"/>
        <w:rPr>
          <w:rFonts w:ascii="Arial" w:eastAsia="Arial" w:hAnsi="Arial" w:cs="Arial"/>
          <w:lang w:val="es-MX"/>
        </w:rPr>
      </w:pPr>
    </w:p>
    <w:p w14:paraId="158EE5D5" w14:textId="65287DC0" w:rsidR="0BFE92D0" w:rsidRDefault="0BFE92D0" w:rsidP="0D3BC924">
      <w:pPr>
        <w:pStyle w:val="Prrafodelista"/>
        <w:numPr>
          <w:ilvl w:val="0"/>
          <w:numId w:val="1"/>
        </w:numPr>
        <w:spacing w:after="0" w:line="240" w:lineRule="auto"/>
        <w:jc w:val="both"/>
        <w:rPr>
          <w:rFonts w:ascii="Arial" w:eastAsia="Arial" w:hAnsi="Arial" w:cs="Arial"/>
          <w:lang w:val="es-MX"/>
        </w:rPr>
      </w:pPr>
      <w:r w:rsidRPr="79622779">
        <w:rPr>
          <w:rFonts w:ascii="Arial" w:eastAsia="Arial" w:hAnsi="Arial" w:cs="Arial"/>
          <w:lang w:val="es-MX"/>
        </w:rPr>
        <w:t>Salas Amigas de la Familia Lactante (SAFL-L) (Artículo 4): Se brinda asistencia técnica basada en la Resolución 2423 de 2018 y la guía SDS, así como la inscripción activa, verificación y asignación de concepto técnico a las salas laborales inscritas en Bogotá. La meta es alcanzar 400 salas con concepto satisfactorio.</w:t>
      </w:r>
    </w:p>
    <w:p w14:paraId="48773C4A" w14:textId="3E4AE4B4" w:rsidR="0D3BC924" w:rsidRDefault="0D3BC924" w:rsidP="0D3BC924">
      <w:pPr>
        <w:pStyle w:val="Prrafodelista"/>
        <w:spacing w:after="0" w:line="240" w:lineRule="auto"/>
        <w:ind w:hanging="360"/>
        <w:jc w:val="both"/>
        <w:rPr>
          <w:rFonts w:ascii="Arial" w:eastAsia="Arial" w:hAnsi="Arial" w:cs="Arial"/>
          <w:lang w:val="es-MX"/>
        </w:rPr>
      </w:pPr>
    </w:p>
    <w:p w14:paraId="4D78DCDC" w14:textId="0A357D35" w:rsidR="0BFE92D0" w:rsidRDefault="0BFE92D0" w:rsidP="0D3BC924">
      <w:pPr>
        <w:pStyle w:val="Prrafodelista"/>
        <w:numPr>
          <w:ilvl w:val="0"/>
          <w:numId w:val="1"/>
        </w:numPr>
        <w:spacing w:after="0" w:line="240" w:lineRule="auto"/>
        <w:jc w:val="both"/>
        <w:rPr>
          <w:rFonts w:ascii="Arial" w:eastAsia="Arial" w:hAnsi="Arial" w:cs="Arial"/>
          <w:lang w:val="es-MX"/>
        </w:rPr>
      </w:pPr>
      <w:r w:rsidRPr="79622779">
        <w:rPr>
          <w:rFonts w:ascii="Arial" w:eastAsia="Arial" w:hAnsi="Arial" w:cs="Arial"/>
          <w:lang w:val="es-MX"/>
        </w:rPr>
        <w:t>Fortalecimiento de la Donación de Leche Humana (Artículo 5): Se incluye a profesionales del Banco de Leche Humana (BLH) en capacitaciones, se coordina el acompañamiento técnico y se apoya a iniciativas locales del BLH, considerando políticas nacionales para el mantenimiento de estos bancos.</w:t>
      </w:r>
    </w:p>
    <w:p w14:paraId="1BE19057" w14:textId="019D0355" w:rsidR="0D3BC924" w:rsidRDefault="0D3BC924" w:rsidP="0D3BC924">
      <w:pPr>
        <w:pStyle w:val="Prrafodelista"/>
        <w:spacing w:after="0" w:line="240" w:lineRule="auto"/>
        <w:ind w:hanging="360"/>
        <w:jc w:val="both"/>
        <w:rPr>
          <w:rFonts w:ascii="Arial" w:eastAsia="Arial" w:hAnsi="Arial" w:cs="Arial"/>
          <w:lang w:val="es-MX"/>
        </w:rPr>
      </w:pPr>
    </w:p>
    <w:p w14:paraId="51A94412" w14:textId="01C21783" w:rsidR="0BFE92D0" w:rsidRDefault="0BFE92D0" w:rsidP="0D3BC924">
      <w:pPr>
        <w:pStyle w:val="Prrafodelista"/>
        <w:numPr>
          <w:ilvl w:val="0"/>
          <w:numId w:val="1"/>
        </w:numPr>
        <w:spacing w:after="0" w:line="240" w:lineRule="auto"/>
        <w:jc w:val="both"/>
        <w:rPr>
          <w:rFonts w:ascii="Arial" w:eastAsia="Arial" w:hAnsi="Arial" w:cs="Arial"/>
          <w:lang w:val="es"/>
        </w:rPr>
      </w:pPr>
      <w:r w:rsidRPr="79622779">
        <w:rPr>
          <w:rFonts w:ascii="Arial" w:eastAsia="Arial" w:hAnsi="Arial" w:cs="Arial"/>
          <w:lang w:val="es"/>
        </w:rPr>
        <w:t>Semana Mundial de la Lactancia Materna (Artículo 6): Durante esta semana crucial, se intensifican las acciones locales y distritales para promover la lactancia materna. Estas incluyen jornadas en Instituciones Prestadoras de Salud (IPS), la difusión de piezas comunicativas, la realización de conversatorios, actividades artísticas, encuentros comunitarios y movilización social. Para la edición de 2025, la Secretaría Distrital de Salud ha organizado un amplio despliegue de actividades en las localidades de Bogotá. Entre estas, destaca un Simposio que se llevará a cabo el 5 de agosto de 2025 en las instalaciones de la SDS, y cuyo objetivo será resaltar el lema de este año: "Priorizar la lactancia materna: crear sistemas de apoyo sostenibles".</w:t>
      </w:r>
    </w:p>
    <w:p w14:paraId="5734786F" w14:textId="67997909" w:rsidR="0D3BC924" w:rsidRDefault="0D3BC924" w:rsidP="0D3BC924">
      <w:pPr>
        <w:pStyle w:val="Prrafodelista"/>
        <w:spacing w:after="0" w:line="240" w:lineRule="auto"/>
        <w:ind w:hanging="360"/>
        <w:jc w:val="both"/>
        <w:rPr>
          <w:rFonts w:ascii="Arial" w:eastAsia="Arial" w:hAnsi="Arial" w:cs="Arial"/>
          <w:lang w:val="es"/>
        </w:rPr>
      </w:pPr>
    </w:p>
    <w:p w14:paraId="428B762B" w14:textId="0A678487" w:rsidR="0BFE92D0" w:rsidRDefault="0BFE92D0" w:rsidP="0D3BC924">
      <w:pPr>
        <w:spacing w:after="0" w:line="240" w:lineRule="auto"/>
        <w:jc w:val="both"/>
        <w:rPr>
          <w:rFonts w:ascii="Arial" w:eastAsia="Arial" w:hAnsi="Arial" w:cs="Arial"/>
          <w:lang w:val="es-MX"/>
        </w:rPr>
      </w:pPr>
      <w:r w:rsidRPr="0D3BC924">
        <w:rPr>
          <w:rFonts w:ascii="Arial" w:eastAsia="Arial" w:hAnsi="Arial" w:cs="Arial"/>
          <w:lang w:val="es-MX"/>
        </w:rPr>
        <w:t>En síntesis, Bogotá demuestra un compromiso sólido con la promoción, protección y apoyo de la lactancia materna a través de una política integral y acciones concretas que abarcan desde la gobernanza y la formación de profesionales hasta el acompañamiento directo a madres y familias en diversos entornos. La constante evaluación y el uso de datos cuantitativos, como los obtenidos entre julio de 2024 y junio de 2025, no solo reflejan la magnitud de los esfuerzos realizados, sino que también permiten identificar desafíos y ajustar las estrategias para garantizar que cada niño y niña en la ciudad tenga la oportunidad de beneficiarse de la lactancia materna exclusiva y complementaria, sentando las bases para un futuro más saludable y equitativo.</w:t>
      </w:r>
    </w:p>
    <w:p w14:paraId="2938BDD5" w14:textId="3D49F6BF" w:rsidR="5415EA31" w:rsidRDefault="5415EA31" w:rsidP="0D3BC924">
      <w:pPr>
        <w:pStyle w:val="Prrafodelista"/>
        <w:spacing w:after="0" w:line="240" w:lineRule="auto"/>
        <w:ind w:left="361"/>
        <w:jc w:val="both"/>
        <w:rPr>
          <w:rFonts w:ascii="Arial" w:eastAsia="Arial" w:hAnsi="Arial" w:cs="Arial"/>
          <w:lang w:val="es-MX"/>
        </w:rPr>
      </w:pPr>
    </w:p>
    <w:p w14:paraId="1BE2FB54" w14:textId="6B0E0AE9" w:rsidR="638B640D" w:rsidRDefault="10957845" w:rsidP="79622779">
      <w:pPr>
        <w:pStyle w:val="Prrafodelista"/>
        <w:numPr>
          <w:ilvl w:val="0"/>
          <w:numId w:val="28"/>
        </w:numPr>
        <w:spacing w:after="0" w:line="240" w:lineRule="auto"/>
        <w:jc w:val="both"/>
        <w:rPr>
          <w:rFonts w:ascii="Arial" w:eastAsia="Arial" w:hAnsi="Arial" w:cs="Arial"/>
          <w:i/>
          <w:iCs/>
          <w:lang w:val="es-MX"/>
        </w:rPr>
      </w:pPr>
      <w:r w:rsidRPr="79622779">
        <w:rPr>
          <w:rFonts w:ascii="Arial" w:eastAsia="Arial" w:hAnsi="Arial" w:cs="Arial"/>
          <w:b/>
          <w:bCs/>
          <w:i/>
          <w:iCs/>
        </w:rPr>
        <w:t>"</w:t>
      </w:r>
      <w:r w:rsidR="02007A74" w:rsidRPr="79622779">
        <w:rPr>
          <w:rFonts w:ascii="Arial" w:eastAsia="Arial" w:hAnsi="Arial" w:cs="Arial"/>
          <w:b/>
          <w:bCs/>
          <w:i/>
          <w:iCs/>
        </w:rPr>
        <w:t>¿</w:t>
      </w:r>
      <w:r w:rsidR="638B640D" w:rsidRPr="79622779">
        <w:rPr>
          <w:rFonts w:ascii="Arial" w:eastAsia="Arial" w:hAnsi="Arial" w:cs="Arial"/>
          <w:b/>
          <w:bCs/>
          <w:i/>
          <w:iCs/>
        </w:rPr>
        <w:t>Cuántas Salas de lactancia materna están habilitadas actualmente en la ciudad? Favor indicar ubicación, tipo de entidad (pública o privada) y número estimado de beneficiarias por sala</w:t>
      </w:r>
      <w:r w:rsidR="17B1D6C1" w:rsidRPr="79622779">
        <w:rPr>
          <w:rFonts w:ascii="Arial" w:eastAsia="Arial" w:hAnsi="Arial" w:cs="Arial"/>
          <w:b/>
          <w:bCs/>
          <w:i/>
          <w:iCs/>
        </w:rPr>
        <w:t>”</w:t>
      </w:r>
      <w:r w:rsidR="638B640D" w:rsidRPr="79622779">
        <w:rPr>
          <w:rFonts w:ascii="Arial" w:eastAsia="Arial" w:hAnsi="Arial" w:cs="Arial"/>
          <w:b/>
          <w:bCs/>
          <w:i/>
          <w:iCs/>
        </w:rPr>
        <w:t xml:space="preserve"> </w:t>
      </w:r>
    </w:p>
    <w:p w14:paraId="37C380C6" w14:textId="4E0BD3A7" w:rsidR="3B16D951" w:rsidRDefault="3B16D951" w:rsidP="0D3BC924">
      <w:pPr>
        <w:spacing w:after="0" w:line="240" w:lineRule="auto"/>
        <w:jc w:val="both"/>
        <w:rPr>
          <w:rFonts w:ascii="Arial" w:eastAsia="Arial" w:hAnsi="Arial" w:cs="Arial"/>
          <w:i/>
          <w:iCs/>
        </w:rPr>
      </w:pPr>
    </w:p>
    <w:p w14:paraId="6EF52306" w14:textId="28777457" w:rsidR="002E6644" w:rsidRPr="002E6644" w:rsidRDefault="4541BB99" w:rsidP="0D3BC924">
      <w:pPr>
        <w:spacing w:after="0" w:line="240" w:lineRule="auto"/>
        <w:jc w:val="both"/>
        <w:textAlignment w:val="baseline"/>
        <w:rPr>
          <w:rFonts w:ascii="Arial" w:eastAsia="Arial" w:hAnsi="Arial" w:cs="Arial"/>
          <w:lang w:val="es"/>
        </w:rPr>
      </w:pPr>
      <w:r w:rsidRPr="0D3BC924">
        <w:rPr>
          <w:rFonts w:ascii="Arial" w:eastAsia="Arial" w:hAnsi="Arial" w:cs="Arial"/>
          <w:lang w:val="es"/>
        </w:rPr>
        <w:lastRenderedPageBreak/>
        <w:t>La implementación de la estrategia de Salas Amigas de la Familia Lactante del entorno laboral (SAFL-L) está establecida en la Ley 1823 de 2017 y reglamentada por la Resolución 2423 de 2018. Estos son los referentes vigentes que definen las condiciones mínimas para la adecuación y operación de las SAFL-L, así como los componentes esenciales de capacitación, divulgación y reconocimiento de estos espacios por parte de funcionarios, familias gestantes y lactantes.</w:t>
      </w:r>
    </w:p>
    <w:p w14:paraId="1B5705B7" w14:textId="0042C518" w:rsidR="002E6644" w:rsidRPr="002E6644" w:rsidRDefault="002E6644" w:rsidP="0D3BC924">
      <w:pPr>
        <w:spacing w:after="0" w:line="240" w:lineRule="auto"/>
        <w:jc w:val="both"/>
        <w:textAlignment w:val="baseline"/>
        <w:rPr>
          <w:rFonts w:ascii="Arial" w:eastAsia="Arial" w:hAnsi="Arial" w:cs="Arial"/>
          <w:lang w:val="es"/>
        </w:rPr>
      </w:pPr>
    </w:p>
    <w:p w14:paraId="324D0BB0" w14:textId="17E49E85" w:rsidR="002E6644" w:rsidRPr="002E6644" w:rsidRDefault="4541BB99" w:rsidP="0D3BC924">
      <w:pPr>
        <w:spacing w:after="0" w:line="240" w:lineRule="auto"/>
        <w:jc w:val="both"/>
        <w:textAlignment w:val="baseline"/>
        <w:rPr>
          <w:rFonts w:ascii="Arial" w:eastAsia="Arial" w:hAnsi="Arial" w:cs="Arial"/>
          <w:lang w:val="es"/>
        </w:rPr>
      </w:pPr>
      <w:r w:rsidRPr="0D3BC924">
        <w:rPr>
          <w:rFonts w:ascii="Arial" w:eastAsia="Arial" w:hAnsi="Arial" w:cs="Arial"/>
          <w:lang w:val="es"/>
        </w:rPr>
        <w:t>Actualmente, Bogotá, a través de la habilitación de estas "Salas Amigas de la Familia Lactante", busca brindar ambientes dignos y privados donde las madres puedan amamantar o extraer su leche de manera cómoda y segura. La siguiente tabla desglosa la cantidad de salas habilitadas por subred, indicando su ubicación, el tipo de entidad a la que pertenecen (pública o privada) y una estimación general del número de beneficiarias que podrían atender, aunque este último dato puede fluctuar significativamente según la cantidad de mujeres lactantes en cada área.</w:t>
      </w:r>
    </w:p>
    <w:p w14:paraId="001DFF67" w14:textId="0056BDFD" w:rsidR="002E6644" w:rsidRPr="002E6644" w:rsidRDefault="002E6644" w:rsidP="0D3BC924">
      <w:pPr>
        <w:spacing w:after="0" w:line="240" w:lineRule="auto"/>
        <w:jc w:val="both"/>
        <w:textAlignment w:val="baseline"/>
        <w:rPr>
          <w:rFonts w:ascii="Arial" w:eastAsia="Arial" w:hAnsi="Arial" w:cs="Arial"/>
          <w:lang w:val="es"/>
        </w:rPr>
      </w:pPr>
    </w:p>
    <w:p w14:paraId="2F69FF8F" w14:textId="79EABBEA" w:rsidR="002E6644" w:rsidRPr="002E6644" w:rsidRDefault="4397E24D" w:rsidP="0D3BC924">
      <w:pPr>
        <w:spacing w:after="0" w:line="240" w:lineRule="auto"/>
        <w:jc w:val="center"/>
        <w:textAlignment w:val="baseline"/>
        <w:rPr>
          <w:rFonts w:ascii="Arial" w:eastAsia="Arial" w:hAnsi="Arial" w:cs="Arial"/>
        </w:rPr>
      </w:pPr>
      <w:r w:rsidRPr="0E429C70">
        <w:rPr>
          <w:rFonts w:ascii="Arial" w:eastAsia="Arial" w:hAnsi="Arial" w:cs="Arial"/>
        </w:rPr>
        <w:t>T</w:t>
      </w:r>
      <w:r w:rsidR="01F5591C" w:rsidRPr="0E429C70">
        <w:rPr>
          <w:rFonts w:ascii="Arial" w:eastAsia="Arial" w:hAnsi="Arial" w:cs="Arial"/>
        </w:rPr>
        <w:t>abla</w:t>
      </w:r>
      <w:r w:rsidRPr="0E429C70">
        <w:rPr>
          <w:rFonts w:ascii="Arial" w:eastAsia="Arial" w:hAnsi="Arial" w:cs="Arial"/>
        </w:rPr>
        <w:t xml:space="preserve"> </w:t>
      </w:r>
      <w:r w:rsidR="5C1A3ACE" w:rsidRPr="0E429C70">
        <w:rPr>
          <w:rFonts w:ascii="Arial" w:eastAsia="Arial" w:hAnsi="Arial" w:cs="Arial"/>
          <w:lang w:val="es"/>
        </w:rPr>
        <w:t>1</w:t>
      </w:r>
      <w:r w:rsidR="1035EE38" w:rsidRPr="0E429C70">
        <w:rPr>
          <w:rFonts w:ascii="Arial" w:eastAsia="Arial" w:hAnsi="Arial" w:cs="Arial"/>
          <w:lang w:val="es"/>
        </w:rPr>
        <w:t>5</w:t>
      </w:r>
      <w:r w:rsidRPr="0E429C70">
        <w:rPr>
          <w:rFonts w:ascii="Arial" w:eastAsia="Arial" w:hAnsi="Arial" w:cs="Arial"/>
        </w:rPr>
        <w:t xml:space="preserve"> Salas Amigas de la Familia Lactante en Bogotá: Habilitación y Cobertura por Subred</w:t>
      </w:r>
    </w:p>
    <w:p w14:paraId="2A2D0A63" w14:textId="0AD00484" w:rsidR="175827C0" w:rsidRDefault="175827C0" w:rsidP="175827C0">
      <w:pPr>
        <w:spacing w:after="0" w:line="240" w:lineRule="auto"/>
        <w:jc w:val="center"/>
        <w:rPr>
          <w:rFonts w:ascii="Arial" w:eastAsia="Arial" w:hAnsi="Arial" w:cs="Arial"/>
        </w:rPr>
      </w:pPr>
    </w:p>
    <w:tbl>
      <w:tblPr>
        <w:tblW w:w="0" w:type="auto"/>
        <w:tblLayout w:type="fixed"/>
        <w:tblLook w:val="06A0" w:firstRow="1" w:lastRow="0" w:firstColumn="1" w:lastColumn="0" w:noHBand="1" w:noVBand="1"/>
      </w:tblPr>
      <w:tblGrid>
        <w:gridCol w:w="1371"/>
        <w:gridCol w:w="791"/>
        <w:gridCol w:w="790"/>
        <w:gridCol w:w="795"/>
        <w:gridCol w:w="795"/>
        <w:gridCol w:w="1064"/>
        <w:gridCol w:w="813"/>
        <w:gridCol w:w="803"/>
        <w:gridCol w:w="801"/>
        <w:gridCol w:w="1020"/>
      </w:tblGrid>
      <w:tr w:rsidR="0E429C70" w14:paraId="52FC1339" w14:textId="77777777" w:rsidTr="0E429C70">
        <w:trPr>
          <w:trHeight w:val="450"/>
        </w:trPr>
        <w:tc>
          <w:tcPr>
            <w:tcW w:w="1371"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77BCEF2C" w14:textId="0C3333A9" w:rsidR="26513F63" w:rsidRDefault="26513F63" w:rsidP="0E429C70">
            <w:pPr>
              <w:spacing w:after="0"/>
              <w:jc w:val="center"/>
              <w:rPr>
                <w:rFonts w:cs="Calibri"/>
                <w:b/>
                <w:bCs/>
                <w:color w:val="000000" w:themeColor="text1"/>
                <w:sz w:val="16"/>
                <w:szCs w:val="16"/>
              </w:rPr>
            </w:pPr>
            <w:r w:rsidRPr="0E429C70">
              <w:rPr>
                <w:rFonts w:cs="Calibri"/>
                <w:b/>
                <w:bCs/>
                <w:color w:val="000000" w:themeColor="text1"/>
                <w:sz w:val="16"/>
                <w:szCs w:val="16"/>
              </w:rPr>
              <w:t>UBICACIÓN POR SUBRED</w:t>
            </w:r>
          </w:p>
        </w:tc>
        <w:tc>
          <w:tcPr>
            <w:tcW w:w="791"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36413981" w14:textId="68E55109" w:rsidR="0E429C70" w:rsidRDefault="0E429C70" w:rsidP="0E429C70">
            <w:pPr>
              <w:spacing w:after="0"/>
              <w:jc w:val="center"/>
              <w:rPr>
                <w:rFonts w:cs="Calibri"/>
                <w:b/>
                <w:bCs/>
                <w:color w:val="000000" w:themeColor="text1"/>
                <w:sz w:val="14"/>
                <w:szCs w:val="14"/>
              </w:rPr>
            </w:pPr>
            <w:r w:rsidRPr="0E429C70">
              <w:rPr>
                <w:rFonts w:cs="Calibri"/>
                <w:b/>
                <w:bCs/>
                <w:color w:val="000000" w:themeColor="text1"/>
                <w:sz w:val="16"/>
                <w:szCs w:val="16"/>
              </w:rPr>
              <w:t>ACTIVAS</w:t>
            </w:r>
          </w:p>
        </w:tc>
        <w:tc>
          <w:tcPr>
            <w:tcW w:w="1585"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A1D29F" w14:textId="06248C47" w:rsidR="0E429C70" w:rsidRDefault="0E429C70" w:rsidP="0E429C70">
            <w:pPr>
              <w:spacing w:after="0"/>
              <w:jc w:val="center"/>
              <w:rPr>
                <w:rFonts w:cs="Calibri"/>
                <w:b/>
                <w:bCs/>
                <w:color w:val="000000" w:themeColor="text1"/>
                <w:sz w:val="14"/>
                <w:szCs w:val="14"/>
              </w:rPr>
            </w:pPr>
            <w:r w:rsidRPr="0E429C70">
              <w:rPr>
                <w:rFonts w:cs="Calibri"/>
                <w:b/>
                <w:bCs/>
                <w:color w:val="000000" w:themeColor="text1"/>
                <w:sz w:val="16"/>
                <w:szCs w:val="16"/>
              </w:rPr>
              <w:t>PUBLICA</w:t>
            </w:r>
          </w:p>
        </w:tc>
        <w:tc>
          <w:tcPr>
            <w:tcW w:w="795"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A6CCE1" w14:textId="692D650D" w:rsidR="0E429C70" w:rsidRDefault="0E429C70" w:rsidP="0E429C70">
            <w:pPr>
              <w:spacing w:after="0"/>
              <w:jc w:val="center"/>
              <w:rPr>
                <w:rFonts w:cs="Calibri"/>
                <w:b/>
                <w:bCs/>
                <w:color w:val="000000" w:themeColor="text1"/>
                <w:sz w:val="14"/>
                <w:szCs w:val="14"/>
              </w:rPr>
            </w:pPr>
            <w:r w:rsidRPr="0E429C70">
              <w:rPr>
                <w:rFonts w:cs="Calibri"/>
                <w:b/>
                <w:bCs/>
                <w:color w:val="000000" w:themeColor="text1"/>
                <w:sz w:val="16"/>
                <w:szCs w:val="16"/>
              </w:rPr>
              <w:t>PRIVADA</w:t>
            </w:r>
          </w:p>
        </w:tc>
        <w:tc>
          <w:tcPr>
            <w:tcW w:w="1064"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00F4AF22" w14:textId="2FE41338" w:rsidR="0E429C70" w:rsidRDefault="0E429C70" w:rsidP="0E429C70">
            <w:pPr>
              <w:spacing w:after="0"/>
              <w:jc w:val="center"/>
              <w:rPr>
                <w:rFonts w:cs="Calibri"/>
                <w:b/>
                <w:bCs/>
                <w:color w:val="000000" w:themeColor="text1"/>
                <w:sz w:val="14"/>
                <w:szCs w:val="14"/>
              </w:rPr>
            </w:pPr>
            <w:r w:rsidRPr="0E429C70">
              <w:rPr>
                <w:rFonts w:cs="Calibri"/>
                <w:b/>
                <w:bCs/>
                <w:color w:val="000000" w:themeColor="text1"/>
                <w:sz w:val="16"/>
                <w:szCs w:val="16"/>
              </w:rPr>
              <w:t>CERTIFICADAS</w:t>
            </w:r>
          </w:p>
        </w:tc>
        <w:tc>
          <w:tcPr>
            <w:tcW w:w="3437" w:type="dxa"/>
            <w:gridSpan w:val="4"/>
            <w:tcBorders>
              <w:top w:val="single" w:sz="4" w:space="0" w:color="auto"/>
              <w:left w:val="single" w:sz="4" w:space="0" w:color="auto"/>
              <w:bottom w:val="single" w:sz="4" w:space="0" w:color="auto"/>
              <w:right w:val="single" w:sz="4" w:space="0" w:color="000000" w:themeColor="text1"/>
            </w:tcBorders>
            <w:tcMar>
              <w:top w:w="15" w:type="dxa"/>
              <w:left w:w="15" w:type="dxa"/>
              <w:right w:w="15" w:type="dxa"/>
            </w:tcMar>
            <w:vAlign w:val="center"/>
          </w:tcPr>
          <w:p w14:paraId="02293F32" w14:textId="5CB9C254" w:rsidR="0E429C70" w:rsidRDefault="0E429C70" w:rsidP="0E429C70">
            <w:pPr>
              <w:spacing w:after="0"/>
              <w:jc w:val="center"/>
              <w:rPr>
                <w:rFonts w:cs="Calibri"/>
                <w:b/>
                <w:bCs/>
                <w:color w:val="000000" w:themeColor="text1"/>
                <w:sz w:val="14"/>
                <w:szCs w:val="14"/>
              </w:rPr>
            </w:pPr>
            <w:r w:rsidRPr="0E429C70">
              <w:rPr>
                <w:rFonts w:cs="Calibri"/>
                <w:b/>
                <w:bCs/>
                <w:color w:val="000000" w:themeColor="text1"/>
                <w:sz w:val="16"/>
                <w:szCs w:val="16"/>
              </w:rPr>
              <w:t>POBLACIÓN BENEFICIARIA</w:t>
            </w:r>
          </w:p>
        </w:tc>
      </w:tr>
      <w:tr w:rsidR="0E429C70" w14:paraId="17DD910B" w14:textId="77777777" w:rsidTr="0E429C70">
        <w:trPr>
          <w:trHeight w:val="870"/>
        </w:trPr>
        <w:tc>
          <w:tcPr>
            <w:tcW w:w="1371" w:type="dxa"/>
            <w:vMerge/>
            <w:tcBorders>
              <w:left w:val="single" w:sz="0" w:space="0" w:color="auto"/>
              <w:bottom w:val="single" w:sz="0" w:space="0" w:color="000000" w:themeColor="text1"/>
              <w:right w:val="single" w:sz="0" w:space="0" w:color="auto"/>
            </w:tcBorders>
            <w:vAlign w:val="center"/>
          </w:tcPr>
          <w:p w14:paraId="6C23CAC2" w14:textId="77777777" w:rsidR="00C342F1" w:rsidRDefault="00C342F1"/>
        </w:tc>
        <w:tc>
          <w:tcPr>
            <w:tcW w:w="791" w:type="dxa"/>
            <w:vMerge/>
            <w:tcBorders>
              <w:left w:val="single" w:sz="0" w:space="0" w:color="auto"/>
              <w:bottom w:val="single" w:sz="0" w:space="0" w:color="000000" w:themeColor="text1"/>
              <w:right w:val="single" w:sz="0" w:space="0" w:color="auto"/>
            </w:tcBorders>
            <w:vAlign w:val="center"/>
          </w:tcPr>
          <w:p w14:paraId="3FD257F1" w14:textId="77777777" w:rsidR="00C342F1" w:rsidRDefault="00C342F1"/>
        </w:tc>
        <w:tc>
          <w:tcPr>
            <w:tcW w:w="790"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1FC0C8B4" w14:textId="70862D02" w:rsidR="0E429C70" w:rsidRDefault="0E429C70" w:rsidP="0E429C70">
            <w:pPr>
              <w:spacing w:after="0"/>
              <w:jc w:val="center"/>
              <w:rPr>
                <w:rFonts w:cs="Calibri"/>
                <w:b/>
                <w:bCs/>
                <w:color w:val="000000" w:themeColor="text1"/>
                <w:sz w:val="14"/>
                <w:szCs w:val="14"/>
              </w:rPr>
            </w:pPr>
            <w:r w:rsidRPr="0E429C70">
              <w:rPr>
                <w:rFonts w:cs="Calibri"/>
                <w:b/>
                <w:bCs/>
                <w:color w:val="000000" w:themeColor="text1"/>
                <w:sz w:val="16"/>
                <w:szCs w:val="16"/>
              </w:rPr>
              <w:t>DISTRITAL</w:t>
            </w:r>
          </w:p>
        </w:tc>
        <w:tc>
          <w:tcPr>
            <w:tcW w:w="795"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6A650C5E" w14:textId="607D2034" w:rsidR="0E429C70" w:rsidRDefault="0E429C70" w:rsidP="0E429C70">
            <w:pPr>
              <w:spacing w:after="0"/>
              <w:jc w:val="center"/>
              <w:rPr>
                <w:rFonts w:cs="Calibri"/>
                <w:b/>
                <w:bCs/>
                <w:color w:val="000000" w:themeColor="text1"/>
                <w:sz w:val="14"/>
                <w:szCs w:val="14"/>
              </w:rPr>
            </w:pPr>
            <w:r w:rsidRPr="0E429C70">
              <w:rPr>
                <w:rFonts w:cs="Calibri"/>
                <w:b/>
                <w:bCs/>
                <w:color w:val="000000" w:themeColor="text1"/>
                <w:sz w:val="16"/>
                <w:szCs w:val="16"/>
              </w:rPr>
              <w:t>NACIONAL</w:t>
            </w:r>
          </w:p>
        </w:tc>
        <w:tc>
          <w:tcPr>
            <w:tcW w:w="795" w:type="dxa"/>
            <w:vMerge/>
            <w:tcBorders>
              <w:left w:val="single" w:sz="0" w:space="0" w:color="auto"/>
              <w:bottom w:val="single" w:sz="0" w:space="0" w:color="auto"/>
              <w:right w:val="single" w:sz="0" w:space="0" w:color="auto"/>
            </w:tcBorders>
            <w:vAlign w:val="center"/>
          </w:tcPr>
          <w:p w14:paraId="46622036" w14:textId="77777777" w:rsidR="00C342F1" w:rsidRDefault="00C342F1"/>
        </w:tc>
        <w:tc>
          <w:tcPr>
            <w:tcW w:w="1064" w:type="dxa"/>
            <w:vMerge/>
            <w:tcBorders>
              <w:left w:val="single" w:sz="0" w:space="0" w:color="auto"/>
              <w:bottom w:val="single" w:sz="0" w:space="0" w:color="000000" w:themeColor="text1"/>
              <w:right w:val="single" w:sz="0" w:space="0" w:color="auto"/>
            </w:tcBorders>
            <w:vAlign w:val="center"/>
          </w:tcPr>
          <w:p w14:paraId="01EDA4E3" w14:textId="77777777" w:rsidR="00C342F1" w:rsidRDefault="00C342F1"/>
        </w:tc>
        <w:tc>
          <w:tcPr>
            <w:tcW w:w="813" w:type="dxa"/>
            <w:tcBorders>
              <w:top w:val="single" w:sz="4" w:space="0" w:color="auto"/>
              <w:left w:val="nil"/>
              <w:bottom w:val="single" w:sz="4" w:space="0" w:color="auto"/>
              <w:right w:val="single" w:sz="4" w:space="0" w:color="000000" w:themeColor="text1"/>
            </w:tcBorders>
            <w:tcMar>
              <w:top w:w="15" w:type="dxa"/>
              <w:left w:w="15" w:type="dxa"/>
              <w:right w:w="15" w:type="dxa"/>
            </w:tcMar>
            <w:vAlign w:val="center"/>
          </w:tcPr>
          <w:p w14:paraId="2758BD00" w14:textId="0AF077A1" w:rsidR="0E429C70" w:rsidRDefault="0E429C70" w:rsidP="0E429C70">
            <w:pPr>
              <w:spacing w:after="0"/>
              <w:jc w:val="center"/>
              <w:rPr>
                <w:rFonts w:cs="Calibri"/>
                <w:b/>
                <w:bCs/>
                <w:color w:val="000000" w:themeColor="text1"/>
                <w:sz w:val="14"/>
                <w:szCs w:val="14"/>
              </w:rPr>
            </w:pPr>
            <w:r w:rsidRPr="0E429C70">
              <w:rPr>
                <w:rFonts w:cs="Calibri"/>
                <w:b/>
                <w:bCs/>
                <w:color w:val="000000" w:themeColor="text1"/>
                <w:sz w:val="16"/>
                <w:szCs w:val="16"/>
              </w:rPr>
              <w:t>PENDIENTE POR CERTIFICAR</w:t>
            </w:r>
          </w:p>
        </w:tc>
        <w:tc>
          <w:tcPr>
            <w:tcW w:w="803"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62FB80F2" w14:textId="20CFB819" w:rsidR="0E429C70" w:rsidRDefault="0E429C70" w:rsidP="0E429C70">
            <w:pPr>
              <w:spacing w:after="0"/>
              <w:jc w:val="center"/>
              <w:rPr>
                <w:rFonts w:cs="Calibri"/>
                <w:b/>
                <w:bCs/>
                <w:color w:val="000000" w:themeColor="text1"/>
                <w:sz w:val="14"/>
                <w:szCs w:val="14"/>
              </w:rPr>
            </w:pPr>
            <w:r w:rsidRPr="0E429C70">
              <w:rPr>
                <w:rFonts w:cs="Calibri"/>
                <w:b/>
                <w:bCs/>
                <w:color w:val="000000" w:themeColor="text1"/>
                <w:sz w:val="16"/>
                <w:szCs w:val="16"/>
              </w:rPr>
              <w:t>MENORES DE 6 MESES</w:t>
            </w:r>
          </w:p>
        </w:tc>
        <w:tc>
          <w:tcPr>
            <w:tcW w:w="801"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253BD26D" w14:textId="02559D0D" w:rsidR="0E429C70" w:rsidRDefault="0E429C70" w:rsidP="0E429C70">
            <w:pPr>
              <w:spacing w:after="0"/>
              <w:jc w:val="center"/>
              <w:rPr>
                <w:rFonts w:cs="Calibri"/>
                <w:b/>
                <w:bCs/>
                <w:color w:val="000000" w:themeColor="text1"/>
                <w:sz w:val="14"/>
                <w:szCs w:val="14"/>
              </w:rPr>
            </w:pPr>
            <w:r w:rsidRPr="0E429C70">
              <w:rPr>
                <w:rFonts w:cs="Calibri"/>
                <w:b/>
                <w:bCs/>
                <w:color w:val="000000" w:themeColor="text1"/>
                <w:sz w:val="16"/>
                <w:szCs w:val="16"/>
              </w:rPr>
              <w:t>MAYORES DE 6 MESES</w:t>
            </w:r>
          </w:p>
        </w:tc>
        <w:tc>
          <w:tcPr>
            <w:tcW w:w="1020" w:type="dxa"/>
            <w:tcBorders>
              <w:top w:val="nil"/>
              <w:left w:val="single" w:sz="4" w:space="0" w:color="auto"/>
              <w:bottom w:val="single" w:sz="4" w:space="0" w:color="auto"/>
              <w:right w:val="single" w:sz="4" w:space="0" w:color="000000" w:themeColor="text1"/>
            </w:tcBorders>
            <w:tcMar>
              <w:top w:w="15" w:type="dxa"/>
              <w:left w:w="15" w:type="dxa"/>
              <w:right w:w="15" w:type="dxa"/>
            </w:tcMar>
            <w:vAlign w:val="center"/>
          </w:tcPr>
          <w:p w14:paraId="515C0DCD" w14:textId="1ECDEC4F" w:rsidR="0E429C70" w:rsidRDefault="0E429C70" w:rsidP="0E429C70">
            <w:pPr>
              <w:spacing w:after="0"/>
              <w:jc w:val="center"/>
              <w:rPr>
                <w:rFonts w:cs="Calibri"/>
                <w:b/>
                <w:bCs/>
                <w:color w:val="000000" w:themeColor="text1"/>
                <w:sz w:val="14"/>
                <w:szCs w:val="14"/>
              </w:rPr>
            </w:pPr>
            <w:r w:rsidRPr="0E429C70">
              <w:rPr>
                <w:rFonts w:cs="Calibri"/>
                <w:b/>
                <w:bCs/>
                <w:color w:val="000000" w:themeColor="text1"/>
                <w:sz w:val="16"/>
                <w:szCs w:val="16"/>
              </w:rPr>
              <w:t>GESTANTES</w:t>
            </w:r>
          </w:p>
        </w:tc>
      </w:tr>
      <w:tr w:rsidR="0E429C70" w14:paraId="07780A61" w14:textId="77777777" w:rsidTr="0E429C70">
        <w:trPr>
          <w:trHeight w:val="285"/>
        </w:trPr>
        <w:tc>
          <w:tcPr>
            <w:tcW w:w="1371"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3182186E" w14:textId="2555C965" w:rsidR="0E429C70" w:rsidRDefault="0E429C70" w:rsidP="0E429C70">
            <w:pPr>
              <w:spacing w:after="0"/>
              <w:jc w:val="center"/>
              <w:rPr>
                <w:rFonts w:cs="Calibri"/>
                <w:b/>
                <w:bCs/>
                <w:color w:val="000000" w:themeColor="text1"/>
                <w:sz w:val="18"/>
                <w:szCs w:val="18"/>
              </w:rPr>
            </w:pPr>
            <w:r w:rsidRPr="0E429C70">
              <w:rPr>
                <w:rFonts w:cs="Calibri"/>
                <w:b/>
                <w:bCs/>
                <w:color w:val="000000" w:themeColor="text1"/>
                <w:sz w:val="20"/>
                <w:szCs w:val="20"/>
              </w:rPr>
              <w:t>Centro oriente</w:t>
            </w:r>
          </w:p>
        </w:tc>
        <w:tc>
          <w:tcPr>
            <w:tcW w:w="791"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6C0C2AAE" w14:textId="4225AC88" w:rsidR="0E429C70" w:rsidRDefault="0E429C70" w:rsidP="0E429C70">
            <w:pPr>
              <w:spacing w:after="0"/>
              <w:jc w:val="center"/>
            </w:pPr>
            <w:r w:rsidRPr="0E429C70">
              <w:rPr>
                <w:rFonts w:cs="Calibri"/>
                <w:color w:val="000000" w:themeColor="text1"/>
              </w:rPr>
              <w:t>92</w:t>
            </w:r>
          </w:p>
        </w:tc>
        <w:tc>
          <w:tcPr>
            <w:tcW w:w="7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7B4B94" w14:textId="136CAF5B" w:rsidR="0E429C70" w:rsidRDefault="0E429C70" w:rsidP="0E429C70">
            <w:pPr>
              <w:spacing w:after="0"/>
              <w:jc w:val="center"/>
            </w:pPr>
            <w:r w:rsidRPr="0E429C70">
              <w:rPr>
                <w:rFonts w:cs="Calibri"/>
                <w:color w:val="000000" w:themeColor="text1"/>
              </w:rPr>
              <w:t>28</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490B53" w14:textId="5E45761C" w:rsidR="0E429C70" w:rsidRDefault="0E429C70" w:rsidP="0E429C70">
            <w:pPr>
              <w:spacing w:after="0"/>
              <w:jc w:val="center"/>
            </w:pPr>
            <w:r w:rsidRPr="0E429C70">
              <w:rPr>
                <w:rFonts w:cs="Calibri"/>
                <w:color w:val="000000" w:themeColor="text1"/>
              </w:rPr>
              <w:t>38</w:t>
            </w:r>
          </w:p>
        </w:tc>
        <w:tc>
          <w:tcPr>
            <w:tcW w:w="795"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42F7C8BE" w14:textId="2F3E7BF3" w:rsidR="0E429C70" w:rsidRDefault="0E429C70" w:rsidP="0E429C70">
            <w:pPr>
              <w:spacing w:after="0"/>
              <w:jc w:val="center"/>
            </w:pPr>
            <w:r w:rsidRPr="0E429C70">
              <w:rPr>
                <w:rFonts w:cs="Calibri"/>
                <w:color w:val="000000" w:themeColor="text1"/>
              </w:rPr>
              <w:t>26</w:t>
            </w:r>
          </w:p>
        </w:tc>
        <w:tc>
          <w:tcPr>
            <w:tcW w:w="1064" w:type="dxa"/>
            <w:tcBorders>
              <w:top w:val="nil"/>
              <w:left w:val="single" w:sz="4" w:space="0" w:color="auto"/>
              <w:bottom w:val="single" w:sz="4" w:space="0" w:color="auto"/>
              <w:right w:val="single" w:sz="4" w:space="0" w:color="auto"/>
            </w:tcBorders>
            <w:tcMar>
              <w:top w:w="15" w:type="dxa"/>
              <w:left w:w="15" w:type="dxa"/>
              <w:right w:w="15" w:type="dxa"/>
            </w:tcMar>
            <w:vAlign w:val="center"/>
          </w:tcPr>
          <w:p w14:paraId="668BC5E2" w14:textId="05434F61" w:rsidR="0E429C70" w:rsidRDefault="0E429C70" w:rsidP="0E429C70">
            <w:pPr>
              <w:spacing w:after="0"/>
              <w:jc w:val="center"/>
            </w:pPr>
            <w:r w:rsidRPr="0E429C70">
              <w:rPr>
                <w:rFonts w:cs="Calibri"/>
                <w:color w:val="000000" w:themeColor="text1"/>
              </w:rPr>
              <w:t>60</w:t>
            </w:r>
          </w:p>
        </w:tc>
        <w:tc>
          <w:tcPr>
            <w:tcW w:w="8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CB3724" w14:textId="7BD11682" w:rsidR="0E429C70" w:rsidRDefault="0E429C70" w:rsidP="0E429C70">
            <w:pPr>
              <w:spacing w:after="0"/>
              <w:jc w:val="center"/>
            </w:pPr>
            <w:r w:rsidRPr="0E429C70">
              <w:rPr>
                <w:rFonts w:cs="Calibri"/>
                <w:color w:val="000000" w:themeColor="text1"/>
              </w:rPr>
              <w:t>32</w:t>
            </w:r>
          </w:p>
        </w:tc>
        <w:tc>
          <w:tcPr>
            <w:tcW w:w="8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684651" w14:textId="63E0565D" w:rsidR="0E429C70" w:rsidRDefault="0E429C70" w:rsidP="0E429C70">
            <w:pPr>
              <w:spacing w:after="0"/>
              <w:jc w:val="center"/>
            </w:pPr>
            <w:r w:rsidRPr="0E429C70">
              <w:rPr>
                <w:rFonts w:cs="Calibri"/>
                <w:color w:val="000000" w:themeColor="text1"/>
              </w:rPr>
              <w:t>397</w:t>
            </w:r>
          </w:p>
        </w:tc>
        <w:tc>
          <w:tcPr>
            <w:tcW w:w="8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117782" w14:textId="71EB2133" w:rsidR="0E429C70" w:rsidRDefault="0E429C70" w:rsidP="0E429C70">
            <w:pPr>
              <w:spacing w:after="0"/>
              <w:jc w:val="center"/>
            </w:pPr>
            <w:r w:rsidRPr="0E429C70">
              <w:rPr>
                <w:rFonts w:cs="Calibri"/>
                <w:color w:val="000000" w:themeColor="text1"/>
              </w:rPr>
              <w:t>723</w:t>
            </w:r>
          </w:p>
        </w:tc>
        <w:tc>
          <w:tcPr>
            <w:tcW w:w="10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51BA63" w14:textId="362C5BB5" w:rsidR="0E429C70" w:rsidRDefault="0E429C70" w:rsidP="0E429C70">
            <w:pPr>
              <w:spacing w:after="0"/>
              <w:jc w:val="center"/>
            </w:pPr>
            <w:r w:rsidRPr="0E429C70">
              <w:rPr>
                <w:rFonts w:cs="Calibri"/>
                <w:color w:val="000000" w:themeColor="text1"/>
              </w:rPr>
              <w:t>350</w:t>
            </w:r>
          </w:p>
        </w:tc>
      </w:tr>
      <w:tr w:rsidR="0E429C70" w14:paraId="5647795B" w14:textId="77777777" w:rsidTr="0E429C70">
        <w:trPr>
          <w:trHeight w:val="285"/>
        </w:trPr>
        <w:tc>
          <w:tcPr>
            <w:tcW w:w="1371" w:type="dxa"/>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36178718" w14:textId="403B4675" w:rsidR="0E429C70" w:rsidRDefault="0E429C70" w:rsidP="0E429C70">
            <w:pPr>
              <w:spacing w:after="0"/>
              <w:jc w:val="center"/>
              <w:rPr>
                <w:rFonts w:cs="Calibri"/>
                <w:b/>
                <w:bCs/>
                <w:color w:val="000000" w:themeColor="text1"/>
                <w:sz w:val="18"/>
                <w:szCs w:val="18"/>
              </w:rPr>
            </w:pPr>
            <w:r w:rsidRPr="0E429C70">
              <w:rPr>
                <w:rFonts w:cs="Calibri"/>
                <w:b/>
                <w:bCs/>
                <w:color w:val="000000" w:themeColor="text1"/>
                <w:sz w:val="20"/>
                <w:szCs w:val="20"/>
              </w:rPr>
              <w:t>Norte</w:t>
            </w:r>
          </w:p>
        </w:tc>
        <w:tc>
          <w:tcPr>
            <w:tcW w:w="791" w:type="dxa"/>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548E1C0E" w14:textId="384B8CD1" w:rsidR="0E429C70" w:rsidRDefault="0E429C70" w:rsidP="0E429C70">
            <w:pPr>
              <w:spacing w:after="0"/>
              <w:jc w:val="center"/>
            </w:pPr>
            <w:r w:rsidRPr="0E429C70">
              <w:rPr>
                <w:rFonts w:cs="Calibri"/>
                <w:color w:val="000000" w:themeColor="text1"/>
              </w:rPr>
              <w:t>338</w:t>
            </w:r>
          </w:p>
        </w:tc>
        <w:tc>
          <w:tcPr>
            <w:tcW w:w="7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71C885" w14:textId="0ABC9955" w:rsidR="0E429C70" w:rsidRDefault="0E429C70" w:rsidP="0E429C70">
            <w:pPr>
              <w:spacing w:after="0"/>
              <w:jc w:val="center"/>
            </w:pPr>
            <w:r w:rsidRPr="0E429C70">
              <w:rPr>
                <w:rFonts w:cs="Calibri"/>
                <w:color w:val="000000" w:themeColor="text1"/>
              </w:rPr>
              <w:t>30</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7DEBF9" w14:textId="364C0180" w:rsidR="0E429C70" w:rsidRDefault="0E429C70" w:rsidP="0E429C70">
            <w:pPr>
              <w:spacing w:after="0"/>
              <w:jc w:val="center"/>
            </w:pPr>
            <w:r w:rsidRPr="0E429C70">
              <w:rPr>
                <w:rFonts w:cs="Calibri"/>
                <w:color w:val="000000" w:themeColor="text1"/>
              </w:rPr>
              <w:t>64</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DBF9F3" w14:textId="58F221C6" w:rsidR="0E429C70" w:rsidRDefault="0E429C70" w:rsidP="0E429C70">
            <w:pPr>
              <w:spacing w:after="0"/>
              <w:jc w:val="center"/>
            </w:pPr>
            <w:r w:rsidRPr="0E429C70">
              <w:rPr>
                <w:rFonts w:cs="Calibri"/>
                <w:color w:val="000000" w:themeColor="text1"/>
              </w:rPr>
              <w:t>244</w:t>
            </w:r>
          </w:p>
        </w:tc>
        <w:tc>
          <w:tcPr>
            <w:tcW w:w="1064" w:type="dxa"/>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0502BBAA" w14:textId="1C2D702D" w:rsidR="0E429C70" w:rsidRDefault="0E429C70" w:rsidP="0E429C70">
            <w:pPr>
              <w:spacing w:after="0"/>
              <w:jc w:val="center"/>
            </w:pPr>
            <w:r w:rsidRPr="0E429C70">
              <w:rPr>
                <w:rFonts w:cs="Calibri"/>
                <w:color w:val="000000" w:themeColor="text1"/>
              </w:rPr>
              <w:t>186</w:t>
            </w:r>
          </w:p>
        </w:tc>
        <w:tc>
          <w:tcPr>
            <w:tcW w:w="8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51A7CB" w14:textId="53E48B55" w:rsidR="0E429C70" w:rsidRDefault="0E429C70" w:rsidP="0E429C70">
            <w:pPr>
              <w:spacing w:after="0"/>
              <w:jc w:val="center"/>
            </w:pPr>
            <w:r w:rsidRPr="0E429C70">
              <w:rPr>
                <w:rFonts w:cs="Calibri"/>
                <w:color w:val="000000" w:themeColor="text1"/>
              </w:rPr>
              <w:t>152</w:t>
            </w:r>
          </w:p>
        </w:tc>
        <w:tc>
          <w:tcPr>
            <w:tcW w:w="8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C6526F" w14:textId="2C22714A" w:rsidR="0E429C70" w:rsidRDefault="0E429C70" w:rsidP="0E429C70">
            <w:pPr>
              <w:spacing w:after="0"/>
              <w:jc w:val="center"/>
            </w:pPr>
            <w:r w:rsidRPr="0E429C70">
              <w:rPr>
                <w:rFonts w:cs="Calibri"/>
                <w:color w:val="000000" w:themeColor="text1"/>
              </w:rPr>
              <w:t>1383</w:t>
            </w:r>
          </w:p>
        </w:tc>
        <w:tc>
          <w:tcPr>
            <w:tcW w:w="8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C9281F" w14:textId="2B496C3A" w:rsidR="0E429C70" w:rsidRDefault="0E429C70" w:rsidP="0E429C70">
            <w:pPr>
              <w:spacing w:after="0"/>
              <w:jc w:val="center"/>
            </w:pPr>
            <w:r w:rsidRPr="0E429C70">
              <w:rPr>
                <w:rFonts w:cs="Calibri"/>
                <w:color w:val="000000" w:themeColor="text1"/>
              </w:rPr>
              <w:t>2732</w:t>
            </w:r>
          </w:p>
        </w:tc>
        <w:tc>
          <w:tcPr>
            <w:tcW w:w="10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1AAA23" w14:textId="7BCEE230" w:rsidR="0E429C70" w:rsidRDefault="0E429C70" w:rsidP="0E429C70">
            <w:pPr>
              <w:spacing w:after="0"/>
              <w:jc w:val="center"/>
            </w:pPr>
            <w:r w:rsidRPr="0E429C70">
              <w:rPr>
                <w:rFonts w:cs="Calibri"/>
                <w:color w:val="000000" w:themeColor="text1"/>
              </w:rPr>
              <w:t>1462</w:t>
            </w:r>
          </w:p>
        </w:tc>
      </w:tr>
      <w:tr w:rsidR="0E429C70" w14:paraId="09E48DB2" w14:textId="77777777" w:rsidTr="0E429C70">
        <w:trPr>
          <w:trHeight w:val="285"/>
        </w:trPr>
        <w:tc>
          <w:tcPr>
            <w:tcW w:w="137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DA856D" w14:textId="0304DF8E" w:rsidR="0E429C70" w:rsidRDefault="0E429C70" w:rsidP="0E429C70">
            <w:pPr>
              <w:spacing w:after="0"/>
              <w:jc w:val="center"/>
              <w:rPr>
                <w:rFonts w:cs="Calibri"/>
                <w:b/>
                <w:bCs/>
                <w:color w:val="000000" w:themeColor="text1"/>
                <w:sz w:val="18"/>
                <w:szCs w:val="18"/>
              </w:rPr>
            </w:pPr>
            <w:r w:rsidRPr="0E429C70">
              <w:rPr>
                <w:rFonts w:cs="Calibri"/>
                <w:b/>
                <w:bCs/>
                <w:color w:val="000000" w:themeColor="text1"/>
                <w:sz w:val="20"/>
                <w:szCs w:val="20"/>
              </w:rPr>
              <w:t>Sur</w:t>
            </w:r>
          </w:p>
        </w:tc>
        <w:tc>
          <w:tcPr>
            <w:tcW w:w="7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7EE4E5" w14:textId="28F50CBD" w:rsidR="0E429C70" w:rsidRDefault="0E429C70" w:rsidP="0E429C70">
            <w:pPr>
              <w:spacing w:after="0"/>
              <w:jc w:val="center"/>
            </w:pPr>
            <w:r w:rsidRPr="0E429C70">
              <w:rPr>
                <w:rFonts w:cs="Calibri"/>
                <w:color w:val="000000" w:themeColor="text1"/>
              </w:rPr>
              <w:t>13</w:t>
            </w:r>
          </w:p>
        </w:tc>
        <w:tc>
          <w:tcPr>
            <w:tcW w:w="7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310372" w14:textId="60AC4777" w:rsidR="0E429C70" w:rsidRDefault="0E429C70" w:rsidP="0E429C70">
            <w:pPr>
              <w:spacing w:after="0"/>
              <w:jc w:val="center"/>
            </w:pPr>
            <w:r w:rsidRPr="0E429C70">
              <w:rPr>
                <w:rFonts w:cs="Calibri"/>
                <w:color w:val="000000" w:themeColor="text1"/>
              </w:rPr>
              <w:t>5</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06B347" w14:textId="31B0AE3F" w:rsidR="0E429C70" w:rsidRDefault="0E429C70" w:rsidP="0E429C70">
            <w:pPr>
              <w:spacing w:after="0"/>
              <w:jc w:val="center"/>
            </w:pPr>
            <w:r w:rsidRPr="0E429C70">
              <w:rPr>
                <w:rFonts w:cs="Calibri"/>
                <w:color w:val="000000" w:themeColor="text1"/>
              </w:rPr>
              <w:t>0</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882AD0" w14:textId="27941DED" w:rsidR="0E429C70" w:rsidRDefault="0E429C70" w:rsidP="0E429C70">
            <w:pPr>
              <w:spacing w:after="0"/>
              <w:jc w:val="center"/>
            </w:pPr>
            <w:r w:rsidRPr="0E429C70">
              <w:rPr>
                <w:rFonts w:cs="Calibri"/>
                <w:color w:val="000000" w:themeColor="text1"/>
              </w:rPr>
              <w:t>8</w:t>
            </w:r>
          </w:p>
        </w:tc>
        <w:tc>
          <w:tcPr>
            <w:tcW w:w="10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829B57" w14:textId="65A604AE" w:rsidR="0E429C70" w:rsidRDefault="0E429C70" w:rsidP="0E429C70">
            <w:pPr>
              <w:spacing w:after="0"/>
              <w:jc w:val="center"/>
            </w:pPr>
            <w:r w:rsidRPr="0E429C70">
              <w:rPr>
                <w:rFonts w:cs="Calibri"/>
                <w:color w:val="000000" w:themeColor="text1"/>
              </w:rPr>
              <w:t>4</w:t>
            </w:r>
          </w:p>
        </w:tc>
        <w:tc>
          <w:tcPr>
            <w:tcW w:w="8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B6EBDE" w14:textId="65F642E4" w:rsidR="0E429C70" w:rsidRDefault="0E429C70" w:rsidP="0E429C70">
            <w:pPr>
              <w:spacing w:after="0"/>
              <w:jc w:val="center"/>
            </w:pPr>
            <w:r w:rsidRPr="0E429C70">
              <w:rPr>
                <w:rFonts w:cs="Calibri"/>
                <w:color w:val="000000" w:themeColor="text1"/>
              </w:rPr>
              <w:t>9</w:t>
            </w:r>
          </w:p>
        </w:tc>
        <w:tc>
          <w:tcPr>
            <w:tcW w:w="8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303FF0" w14:textId="40D373F8" w:rsidR="0E429C70" w:rsidRDefault="0E429C70" w:rsidP="0E429C70">
            <w:pPr>
              <w:spacing w:after="0"/>
              <w:jc w:val="center"/>
            </w:pPr>
            <w:r w:rsidRPr="0E429C70">
              <w:rPr>
                <w:rFonts w:cs="Calibri"/>
                <w:color w:val="000000" w:themeColor="text1"/>
              </w:rPr>
              <w:t>37</w:t>
            </w:r>
          </w:p>
        </w:tc>
        <w:tc>
          <w:tcPr>
            <w:tcW w:w="8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E08F10" w14:textId="549D8C89" w:rsidR="0E429C70" w:rsidRDefault="0E429C70" w:rsidP="0E429C70">
            <w:pPr>
              <w:spacing w:after="0"/>
              <w:jc w:val="center"/>
            </w:pPr>
            <w:r w:rsidRPr="0E429C70">
              <w:rPr>
                <w:rFonts w:cs="Calibri"/>
                <w:color w:val="000000" w:themeColor="text1"/>
              </w:rPr>
              <w:t>49</w:t>
            </w:r>
          </w:p>
        </w:tc>
        <w:tc>
          <w:tcPr>
            <w:tcW w:w="10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BB7815" w14:textId="64B25CF8" w:rsidR="0E429C70" w:rsidRDefault="0E429C70" w:rsidP="0E429C70">
            <w:pPr>
              <w:spacing w:after="0"/>
              <w:jc w:val="center"/>
            </w:pPr>
            <w:r w:rsidRPr="0E429C70">
              <w:rPr>
                <w:rFonts w:cs="Calibri"/>
                <w:color w:val="000000" w:themeColor="text1"/>
              </w:rPr>
              <w:t>55</w:t>
            </w:r>
          </w:p>
        </w:tc>
      </w:tr>
      <w:tr w:rsidR="0E429C70" w14:paraId="3F3B15C1" w14:textId="77777777" w:rsidTr="0E429C70">
        <w:trPr>
          <w:trHeight w:val="285"/>
        </w:trPr>
        <w:tc>
          <w:tcPr>
            <w:tcW w:w="137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BD5244" w14:textId="09BC0CE5" w:rsidR="0E429C70" w:rsidRDefault="0E429C70" w:rsidP="0E429C70">
            <w:pPr>
              <w:spacing w:after="0"/>
              <w:jc w:val="center"/>
              <w:rPr>
                <w:rFonts w:cs="Calibri"/>
                <w:b/>
                <w:bCs/>
                <w:color w:val="000000" w:themeColor="text1"/>
                <w:sz w:val="18"/>
                <w:szCs w:val="18"/>
              </w:rPr>
            </w:pPr>
            <w:r w:rsidRPr="0E429C70">
              <w:rPr>
                <w:rFonts w:cs="Calibri"/>
                <w:b/>
                <w:bCs/>
                <w:color w:val="000000" w:themeColor="text1"/>
                <w:sz w:val="20"/>
                <w:szCs w:val="20"/>
              </w:rPr>
              <w:t>Suroccidente</w:t>
            </w:r>
          </w:p>
        </w:tc>
        <w:tc>
          <w:tcPr>
            <w:tcW w:w="79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55C9FB" w14:textId="50EE05D4" w:rsidR="0E429C70" w:rsidRDefault="0E429C70" w:rsidP="0E429C70">
            <w:pPr>
              <w:spacing w:after="0"/>
              <w:jc w:val="center"/>
            </w:pPr>
            <w:r w:rsidRPr="0E429C70">
              <w:rPr>
                <w:rFonts w:cs="Calibri"/>
                <w:color w:val="000000" w:themeColor="text1"/>
              </w:rPr>
              <w:t>134</w:t>
            </w:r>
          </w:p>
        </w:tc>
        <w:tc>
          <w:tcPr>
            <w:tcW w:w="7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86D198" w14:textId="73DFF86E" w:rsidR="0E429C70" w:rsidRDefault="0E429C70" w:rsidP="0E429C70">
            <w:pPr>
              <w:spacing w:after="0"/>
              <w:jc w:val="center"/>
            </w:pPr>
            <w:r w:rsidRPr="0E429C70">
              <w:rPr>
                <w:rFonts w:cs="Calibri"/>
                <w:color w:val="000000" w:themeColor="text1"/>
              </w:rPr>
              <w:t>20</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B5E8FD" w14:textId="35239D3C" w:rsidR="0E429C70" w:rsidRDefault="0E429C70" w:rsidP="0E429C70">
            <w:pPr>
              <w:spacing w:after="0"/>
              <w:jc w:val="center"/>
            </w:pPr>
            <w:r w:rsidRPr="0E429C70">
              <w:rPr>
                <w:rFonts w:cs="Calibri"/>
                <w:color w:val="000000" w:themeColor="text1"/>
              </w:rPr>
              <w:t>18</w:t>
            </w:r>
          </w:p>
        </w:tc>
        <w:tc>
          <w:tcPr>
            <w:tcW w:w="79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4075C0" w14:textId="328B3F9E" w:rsidR="0E429C70" w:rsidRDefault="0E429C70" w:rsidP="0E429C70">
            <w:pPr>
              <w:spacing w:after="0"/>
              <w:jc w:val="center"/>
            </w:pPr>
            <w:r w:rsidRPr="0E429C70">
              <w:rPr>
                <w:rFonts w:cs="Calibri"/>
                <w:color w:val="000000" w:themeColor="text1"/>
              </w:rPr>
              <w:t>96</w:t>
            </w:r>
          </w:p>
        </w:tc>
        <w:tc>
          <w:tcPr>
            <w:tcW w:w="106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EC866E" w14:textId="79EB1967" w:rsidR="0E429C70" w:rsidRDefault="0E429C70" w:rsidP="0E429C70">
            <w:pPr>
              <w:spacing w:after="0"/>
              <w:jc w:val="center"/>
            </w:pPr>
            <w:r w:rsidRPr="0E429C70">
              <w:rPr>
                <w:rFonts w:cs="Calibri"/>
                <w:color w:val="000000" w:themeColor="text1"/>
              </w:rPr>
              <w:t>73</w:t>
            </w:r>
          </w:p>
        </w:tc>
        <w:tc>
          <w:tcPr>
            <w:tcW w:w="81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1C26ED" w14:textId="6A57FB31" w:rsidR="0E429C70" w:rsidRDefault="0E429C70" w:rsidP="0E429C70">
            <w:pPr>
              <w:spacing w:after="0"/>
              <w:jc w:val="center"/>
            </w:pPr>
            <w:r w:rsidRPr="0E429C70">
              <w:rPr>
                <w:rFonts w:cs="Calibri"/>
                <w:color w:val="000000" w:themeColor="text1"/>
              </w:rPr>
              <w:t>61</w:t>
            </w:r>
          </w:p>
        </w:tc>
        <w:tc>
          <w:tcPr>
            <w:tcW w:w="8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661AEE" w14:textId="486F4E11" w:rsidR="0E429C70" w:rsidRDefault="0E429C70" w:rsidP="0E429C70">
            <w:pPr>
              <w:spacing w:after="0"/>
              <w:jc w:val="center"/>
            </w:pPr>
            <w:r w:rsidRPr="0E429C70">
              <w:rPr>
                <w:rFonts w:cs="Calibri"/>
                <w:color w:val="000000" w:themeColor="text1"/>
              </w:rPr>
              <w:t>645</w:t>
            </w:r>
          </w:p>
        </w:tc>
        <w:tc>
          <w:tcPr>
            <w:tcW w:w="80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25D7DD" w14:textId="4538CAF4" w:rsidR="0E429C70" w:rsidRDefault="0E429C70" w:rsidP="0E429C70">
            <w:pPr>
              <w:spacing w:after="0"/>
              <w:jc w:val="center"/>
            </w:pPr>
            <w:r w:rsidRPr="0E429C70">
              <w:rPr>
                <w:rFonts w:cs="Calibri"/>
                <w:color w:val="000000" w:themeColor="text1"/>
              </w:rPr>
              <w:t>651</w:t>
            </w:r>
          </w:p>
        </w:tc>
        <w:tc>
          <w:tcPr>
            <w:tcW w:w="102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0F5805" w14:textId="4AFA0664" w:rsidR="0E429C70" w:rsidRDefault="0E429C70" w:rsidP="0E429C70">
            <w:pPr>
              <w:spacing w:after="0"/>
              <w:jc w:val="center"/>
            </w:pPr>
            <w:r w:rsidRPr="0E429C70">
              <w:rPr>
                <w:rFonts w:cs="Calibri"/>
                <w:color w:val="000000" w:themeColor="text1"/>
              </w:rPr>
              <w:t>533</w:t>
            </w:r>
          </w:p>
        </w:tc>
      </w:tr>
    </w:tbl>
    <w:p w14:paraId="7F85CA04" w14:textId="73D2A182" w:rsidR="002E6644" w:rsidRPr="002E6644" w:rsidRDefault="31C9BABD" w:rsidP="0E429C70">
      <w:pPr>
        <w:spacing w:after="0" w:line="240" w:lineRule="auto"/>
        <w:jc w:val="center"/>
        <w:textAlignment w:val="baseline"/>
        <w:rPr>
          <w:rFonts w:ascii="Arial" w:eastAsia="Arial" w:hAnsi="Arial" w:cs="Arial"/>
          <w:color w:val="000000" w:themeColor="text1"/>
          <w:sz w:val="16"/>
          <w:szCs w:val="16"/>
          <w:lang w:val="es"/>
        </w:rPr>
      </w:pPr>
      <w:r w:rsidRPr="0E429C70">
        <w:rPr>
          <w:rFonts w:ascii="Arial" w:eastAsia="Arial" w:hAnsi="Arial" w:cs="Arial"/>
          <w:color w:val="000000" w:themeColor="text1"/>
          <w:sz w:val="16"/>
          <w:szCs w:val="16"/>
          <w:lang w:val="es"/>
        </w:rPr>
        <w:t>Fuente: Base de datos inscripciones SAFL Distrital 25_07_2025</w:t>
      </w:r>
    </w:p>
    <w:p w14:paraId="464474B4" w14:textId="0A1AF721" w:rsidR="002E6644" w:rsidRPr="002E6644" w:rsidRDefault="002E6644" w:rsidP="0E429C70">
      <w:pPr>
        <w:spacing w:after="0" w:line="240" w:lineRule="auto"/>
        <w:jc w:val="center"/>
        <w:textAlignment w:val="baseline"/>
        <w:rPr>
          <w:rFonts w:ascii="Arial" w:eastAsia="Arial" w:hAnsi="Arial" w:cs="Arial"/>
          <w:bdr w:val="none" w:sz="0" w:space="0" w:color="auto" w:frame="1"/>
          <w:lang w:val="es-CO" w:eastAsia="es-CO"/>
        </w:rPr>
      </w:pPr>
    </w:p>
    <w:p w14:paraId="42774A83" w14:textId="1908643E" w:rsidR="00273B13" w:rsidRPr="002E6644" w:rsidRDefault="00273B13" w:rsidP="0D3BC924">
      <w:pPr>
        <w:pStyle w:val="Direccininterior"/>
        <w:spacing w:line="240" w:lineRule="auto"/>
        <w:rPr>
          <w:rFonts w:ascii="Arial" w:eastAsia="Arial" w:hAnsi="Arial" w:cs="Arial"/>
          <w:color w:val="000000" w:themeColor="text1"/>
          <w:sz w:val="22"/>
          <w:szCs w:val="22"/>
          <w:lang w:val="es-MX"/>
        </w:rPr>
      </w:pPr>
      <w:r w:rsidRPr="0D3BC924">
        <w:rPr>
          <w:rFonts w:ascii="Arial" w:eastAsia="Arial" w:hAnsi="Arial" w:cs="Arial"/>
          <w:color w:val="000000" w:themeColor="text1"/>
          <w:sz w:val="22"/>
          <w:szCs w:val="22"/>
          <w:lang w:val="es-MX"/>
        </w:rPr>
        <w:t>En los anteriores términos se da por contestada la solicitud.</w:t>
      </w:r>
    </w:p>
    <w:bookmarkEnd w:id="1"/>
    <w:p w14:paraId="75726020" w14:textId="77777777" w:rsidR="00273B13" w:rsidRPr="002E6644" w:rsidRDefault="00273B13" w:rsidP="0D3BC924">
      <w:pPr>
        <w:pStyle w:val="Direccininterior"/>
        <w:spacing w:line="240" w:lineRule="auto"/>
        <w:rPr>
          <w:rFonts w:ascii="Arial" w:eastAsia="Arial" w:hAnsi="Arial" w:cs="Arial"/>
          <w:color w:val="000000" w:themeColor="text1"/>
          <w:sz w:val="22"/>
          <w:szCs w:val="22"/>
          <w:lang w:val="es-MX"/>
        </w:rPr>
      </w:pPr>
    </w:p>
    <w:p w14:paraId="3FDE91FA" w14:textId="77777777" w:rsidR="00273B13" w:rsidRPr="002E6644" w:rsidRDefault="00273B13" w:rsidP="0D3BC924">
      <w:pPr>
        <w:spacing w:after="0" w:line="240" w:lineRule="auto"/>
        <w:jc w:val="both"/>
        <w:rPr>
          <w:rFonts w:ascii="Arial" w:eastAsia="Arial" w:hAnsi="Arial" w:cs="Arial"/>
          <w:color w:val="000000"/>
          <w:bdr w:val="none" w:sz="0" w:space="0" w:color="auto" w:frame="1"/>
          <w:lang w:val="es-CO" w:eastAsia="es-CO"/>
        </w:rPr>
      </w:pPr>
      <w:r w:rsidRPr="0D3BC924">
        <w:rPr>
          <w:rFonts w:ascii="Arial" w:eastAsia="Arial" w:hAnsi="Arial" w:cs="Arial"/>
          <w:color w:val="000000"/>
          <w:bdr w:val="none" w:sz="0" w:space="0" w:color="auto" w:frame="1"/>
          <w:lang w:val="es-CO" w:eastAsia="es-CO"/>
        </w:rPr>
        <w:t>Cordialmente,</w:t>
      </w:r>
    </w:p>
    <w:p w14:paraId="58930274" w14:textId="2BFD521A" w:rsidR="00273B13" w:rsidRPr="002E6644" w:rsidRDefault="00273B13" w:rsidP="0D3BC924">
      <w:pPr>
        <w:spacing w:after="0" w:line="240" w:lineRule="auto"/>
        <w:jc w:val="both"/>
        <w:rPr>
          <w:rFonts w:ascii="Arial" w:eastAsia="Arial" w:hAnsi="Arial" w:cs="Arial"/>
          <w:color w:val="000000"/>
          <w:bdr w:val="none" w:sz="0" w:space="0" w:color="auto" w:frame="1"/>
          <w:lang w:val="es-CO" w:eastAsia="es-CO"/>
        </w:rPr>
      </w:pPr>
    </w:p>
    <w:p w14:paraId="4AE9EDFC" w14:textId="39D444AD" w:rsidR="0D3BC924" w:rsidRDefault="0D3BC924" w:rsidP="0D3BC924">
      <w:pPr>
        <w:spacing w:after="0" w:line="240" w:lineRule="auto"/>
        <w:jc w:val="both"/>
        <w:rPr>
          <w:rFonts w:ascii="Arial" w:eastAsia="Arial" w:hAnsi="Arial" w:cs="Arial"/>
        </w:rPr>
      </w:pPr>
    </w:p>
    <w:p w14:paraId="0E7B0CC4" w14:textId="15B2BA12" w:rsidR="0D3BC924" w:rsidRDefault="0D3BC924" w:rsidP="0D3BC924">
      <w:pPr>
        <w:spacing w:after="0" w:line="240" w:lineRule="auto"/>
        <w:jc w:val="both"/>
        <w:rPr>
          <w:rFonts w:ascii="Arial" w:eastAsia="Arial" w:hAnsi="Arial" w:cs="Arial"/>
        </w:rPr>
      </w:pPr>
    </w:p>
    <w:p w14:paraId="2620AA44" w14:textId="321E2476" w:rsidR="0D3BC924" w:rsidRDefault="0D3BC924" w:rsidP="0D3BC924">
      <w:pPr>
        <w:spacing w:after="0" w:line="240" w:lineRule="auto"/>
        <w:jc w:val="both"/>
        <w:rPr>
          <w:rFonts w:ascii="Arial" w:eastAsia="Arial" w:hAnsi="Arial" w:cs="Arial"/>
        </w:rPr>
      </w:pPr>
    </w:p>
    <w:p w14:paraId="1AD205CB" w14:textId="2A75FE81" w:rsidR="00273B13" w:rsidRPr="002E6644" w:rsidRDefault="00551771" w:rsidP="0D3BC924">
      <w:pPr>
        <w:spacing w:after="0" w:line="240" w:lineRule="auto"/>
        <w:jc w:val="both"/>
        <w:rPr>
          <w:rFonts w:ascii="Arial" w:eastAsia="Arial" w:hAnsi="Arial" w:cs="Arial"/>
          <w:color w:val="000000"/>
          <w:bdr w:val="none" w:sz="0" w:space="0" w:color="auto" w:frame="1"/>
          <w:lang w:val="es-CO" w:eastAsia="es-CO"/>
        </w:rPr>
      </w:pPr>
      <w:r w:rsidRPr="002E6644">
        <w:rPr>
          <w:rFonts w:ascii="Arial" w:eastAsia="Times New Roman" w:hAnsi="Arial" w:cs="Arial"/>
          <w:color w:val="000000"/>
          <w:bdr w:val="none" w:sz="0" w:space="0" w:color="auto" w:frame="1"/>
          <w:lang w:val="es-CO" w:eastAsia="es-CO"/>
        </w:rPr>
        <w:br/>
      </w:r>
      <w:r w:rsidR="54897C73" w:rsidRPr="0D3BC924">
        <w:rPr>
          <w:rFonts w:ascii="Arial" w:eastAsia="Arial" w:hAnsi="Arial" w:cs="Arial"/>
          <w:color w:val="000000"/>
          <w:bdr w:val="none" w:sz="0" w:space="0" w:color="auto" w:frame="1"/>
          <w:lang w:val="es-CO" w:eastAsia="es-CO"/>
        </w:rPr>
        <w:t>GERSON ORLANDO BERMONT GALAVIS</w:t>
      </w:r>
    </w:p>
    <w:p w14:paraId="0634F492" w14:textId="173964CB" w:rsidR="00273B13" w:rsidRPr="002E6644" w:rsidRDefault="00273B13" w:rsidP="0D3BC924">
      <w:pPr>
        <w:spacing w:after="0" w:line="240" w:lineRule="auto"/>
        <w:jc w:val="both"/>
        <w:rPr>
          <w:rFonts w:ascii="Arial" w:eastAsia="Arial" w:hAnsi="Arial" w:cs="Arial"/>
          <w:color w:val="000000"/>
          <w:bdr w:val="none" w:sz="0" w:space="0" w:color="auto" w:frame="1"/>
          <w:lang w:val="es-CO" w:eastAsia="es-CO"/>
        </w:rPr>
      </w:pPr>
      <w:r w:rsidRPr="0D3BC924">
        <w:rPr>
          <w:rFonts w:ascii="Arial" w:eastAsia="Arial" w:hAnsi="Arial" w:cs="Arial"/>
          <w:color w:val="000000"/>
          <w:bdr w:val="none" w:sz="0" w:space="0" w:color="auto" w:frame="1"/>
          <w:lang w:val="es-CO" w:eastAsia="es-CO"/>
        </w:rPr>
        <w:t xml:space="preserve">Secretario </w:t>
      </w:r>
      <w:r w:rsidR="281D87F0" w:rsidRPr="0D3BC924">
        <w:rPr>
          <w:rFonts w:ascii="Arial" w:eastAsia="Arial" w:hAnsi="Arial" w:cs="Arial"/>
          <w:color w:val="000000"/>
          <w:bdr w:val="none" w:sz="0" w:space="0" w:color="auto" w:frame="1"/>
          <w:lang w:val="es-CO" w:eastAsia="es-CO"/>
        </w:rPr>
        <w:t>Distrital de Salud</w:t>
      </w:r>
    </w:p>
    <w:p w14:paraId="319A0E03" w14:textId="77777777" w:rsidR="008A1388" w:rsidRPr="002E6644" w:rsidRDefault="008A1388" w:rsidP="0D3BC924">
      <w:pPr>
        <w:pStyle w:val="Direccininterior"/>
        <w:spacing w:line="240" w:lineRule="auto"/>
        <w:rPr>
          <w:rFonts w:ascii="Arial" w:eastAsia="Arial" w:hAnsi="Arial" w:cs="Arial"/>
          <w:sz w:val="22"/>
          <w:szCs w:val="22"/>
          <w:lang w:val="es-MX"/>
        </w:rPr>
      </w:pPr>
    </w:p>
    <w:p w14:paraId="2FE5AF7E" w14:textId="46A29997" w:rsidR="001D33CD" w:rsidRPr="002E6644" w:rsidRDefault="001D33CD" w:rsidP="0D3BC924">
      <w:pPr>
        <w:spacing w:after="0" w:line="240" w:lineRule="auto"/>
        <w:jc w:val="both"/>
        <w:rPr>
          <w:rFonts w:ascii="Arial" w:eastAsia="Arial" w:hAnsi="Arial" w:cs="Arial"/>
          <w:sz w:val="20"/>
          <w:szCs w:val="20"/>
        </w:rPr>
      </w:pPr>
    </w:p>
    <w:p w14:paraId="522896E3" w14:textId="66EB10AB" w:rsidR="42139B35" w:rsidRPr="00F2010A" w:rsidRDefault="42139B35" w:rsidP="0D3BC924">
      <w:pPr>
        <w:spacing w:after="0" w:line="240" w:lineRule="auto"/>
        <w:jc w:val="both"/>
        <w:rPr>
          <w:rFonts w:ascii="Arial" w:eastAsia="Arial" w:hAnsi="Arial" w:cs="Arial"/>
          <w:sz w:val="16"/>
          <w:szCs w:val="16"/>
        </w:rPr>
      </w:pPr>
      <w:bookmarkStart w:id="2" w:name="_Hlk204771377"/>
      <w:r w:rsidRPr="00F2010A">
        <w:rPr>
          <w:rFonts w:ascii="Arial" w:eastAsia="Arial" w:hAnsi="Arial" w:cs="Arial"/>
          <w:sz w:val="16"/>
          <w:szCs w:val="16"/>
        </w:rPr>
        <w:t xml:space="preserve">Anexos: </w:t>
      </w:r>
      <w:r w:rsidR="00F2010A">
        <w:rPr>
          <w:rFonts w:ascii="Arial" w:eastAsia="Arial" w:hAnsi="Arial" w:cs="Arial"/>
          <w:sz w:val="16"/>
          <w:szCs w:val="16"/>
        </w:rPr>
        <w:tab/>
      </w:r>
      <w:r w:rsidRPr="00F2010A">
        <w:rPr>
          <w:rFonts w:ascii="Arial" w:eastAsia="Arial" w:hAnsi="Arial" w:cs="Arial"/>
          <w:sz w:val="16"/>
          <w:szCs w:val="16"/>
        </w:rPr>
        <w:t>Una (1) carpeta ZIP</w:t>
      </w:r>
    </w:p>
    <w:p w14:paraId="53717A42" w14:textId="77777777" w:rsidR="00F4121F" w:rsidRPr="002E6644" w:rsidRDefault="00F4121F" w:rsidP="0D3BC924">
      <w:pPr>
        <w:spacing w:after="0" w:line="240" w:lineRule="auto"/>
        <w:jc w:val="both"/>
        <w:rPr>
          <w:rFonts w:ascii="Arial" w:eastAsia="Arial" w:hAnsi="Arial" w:cs="Arial"/>
        </w:rPr>
      </w:pPr>
    </w:p>
    <w:p w14:paraId="29D09A40" w14:textId="52078C16" w:rsidR="000C34F9" w:rsidRPr="0057309C" w:rsidRDefault="00D83752" w:rsidP="0D3BC924">
      <w:pPr>
        <w:spacing w:after="0" w:line="240" w:lineRule="auto"/>
        <w:ind w:left="426" w:hanging="426"/>
        <w:jc w:val="both"/>
        <w:rPr>
          <w:rFonts w:ascii="Arial" w:eastAsia="Arial" w:hAnsi="Arial" w:cs="Arial"/>
          <w:sz w:val="16"/>
          <w:szCs w:val="16"/>
        </w:rPr>
      </w:pPr>
      <w:r w:rsidRPr="0D3BC924">
        <w:rPr>
          <w:rFonts w:ascii="Arial" w:eastAsia="Arial" w:hAnsi="Arial" w:cs="Arial"/>
          <w:sz w:val="16"/>
          <w:szCs w:val="16"/>
        </w:rPr>
        <w:t>Elaboró:</w:t>
      </w:r>
      <w:r w:rsidR="00F2010A">
        <w:rPr>
          <w:rFonts w:ascii="Arial" w:eastAsia="Arial" w:hAnsi="Arial" w:cs="Arial"/>
          <w:sz w:val="16"/>
          <w:szCs w:val="16"/>
        </w:rPr>
        <w:tab/>
      </w:r>
      <w:r w:rsidR="7CC79819" w:rsidRPr="0D3BC924">
        <w:rPr>
          <w:rFonts w:ascii="Arial" w:eastAsia="Arial" w:hAnsi="Arial" w:cs="Arial"/>
          <w:sz w:val="16"/>
          <w:szCs w:val="16"/>
          <w:lang w:val="es"/>
        </w:rPr>
        <w:t>Dary Ruiz, Víctor Ardila, Andrea Rozo Villamil</w:t>
      </w:r>
      <w:r w:rsidR="47B6433A" w:rsidRPr="0D3BC924">
        <w:rPr>
          <w:rFonts w:ascii="Arial" w:eastAsia="Arial" w:hAnsi="Arial" w:cs="Arial"/>
          <w:sz w:val="16"/>
          <w:szCs w:val="16"/>
        </w:rPr>
        <w:t xml:space="preserve"> - Subdirección de Vigilancia en Salud Pública</w:t>
      </w:r>
    </w:p>
    <w:p w14:paraId="6789109A" w14:textId="5B49F2E9" w:rsidR="79E7185A" w:rsidRDefault="0EFB35E5" w:rsidP="00F2010A">
      <w:pPr>
        <w:spacing w:after="0" w:line="240" w:lineRule="auto"/>
        <w:ind w:firstLine="708"/>
        <w:jc w:val="both"/>
        <w:rPr>
          <w:rFonts w:ascii="Arial" w:eastAsia="Arial" w:hAnsi="Arial" w:cs="Arial"/>
          <w:sz w:val="16"/>
          <w:szCs w:val="16"/>
        </w:rPr>
      </w:pPr>
      <w:r w:rsidRPr="0D3BC924">
        <w:rPr>
          <w:rFonts w:ascii="Arial" w:eastAsia="Arial" w:hAnsi="Arial" w:cs="Arial"/>
          <w:sz w:val="16"/>
          <w:szCs w:val="16"/>
        </w:rPr>
        <w:t xml:space="preserve">Karen Melissa Torres </w:t>
      </w:r>
      <w:r w:rsidR="3941DD22" w:rsidRPr="0D3BC924">
        <w:rPr>
          <w:rFonts w:ascii="Arial" w:eastAsia="Arial" w:hAnsi="Arial" w:cs="Arial"/>
          <w:sz w:val="16"/>
          <w:szCs w:val="16"/>
        </w:rPr>
        <w:t>Rodríguez</w:t>
      </w:r>
      <w:r w:rsidRPr="0D3BC924">
        <w:rPr>
          <w:rFonts w:ascii="Arial" w:eastAsia="Arial" w:hAnsi="Arial" w:cs="Arial"/>
          <w:sz w:val="16"/>
          <w:szCs w:val="16"/>
        </w:rPr>
        <w:t xml:space="preserve"> – Dirección de Aseguramiento y Garantía del Derecho a la Salud</w:t>
      </w:r>
    </w:p>
    <w:p w14:paraId="0BFC63A5" w14:textId="48F7709F" w:rsidR="00064DBC" w:rsidRPr="0057309C" w:rsidRDefault="3969DF47" w:rsidP="00F2010A">
      <w:pPr>
        <w:spacing w:after="0" w:line="240" w:lineRule="auto"/>
        <w:ind w:firstLine="708"/>
        <w:jc w:val="both"/>
        <w:rPr>
          <w:rFonts w:ascii="Arial" w:eastAsia="Arial" w:hAnsi="Arial" w:cs="Arial"/>
          <w:sz w:val="16"/>
          <w:szCs w:val="16"/>
        </w:rPr>
      </w:pPr>
      <w:r w:rsidRPr="0D3BC924">
        <w:rPr>
          <w:rFonts w:ascii="Arial" w:eastAsia="Arial" w:hAnsi="Arial" w:cs="Arial"/>
          <w:sz w:val="16"/>
          <w:szCs w:val="16"/>
        </w:rPr>
        <w:t xml:space="preserve">Nohora Cecilia Bonilla Valencia – </w:t>
      </w:r>
      <w:r w:rsidR="5178C55C" w:rsidRPr="0D3BC924">
        <w:rPr>
          <w:rFonts w:ascii="Arial" w:eastAsia="Arial" w:hAnsi="Arial" w:cs="Arial"/>
          <w:sz w:val="16"/>
          <w:szCs w:val="16"/>
        </w:rPr>
        <w:t>Dirección</w:t>
      </w:r>
      <w:r w:rsidRPr="0D3BC924">
        <w:rPr>
          <w:rFonts w:ascii="Arial" w:eastAsia="Arial" w:hAnsi="Arial" w:cs="Arial"/>
          <w:sz w:val="16"/>
          <w:szCs w:val="16"/>
        </w:rPr>
        <w:t xml:space="preserve"> de </w:t>
      </w:r>
      <w:r w:rsidR="2845443A" w:rsidRPr="0D3BC924">
        <w:rPr>
          <w:rFonts w:ascii="Arial" w:eastAsia="Arial" w:hAnsi="Arial" w:cs="Arial"/>
          <w:sz w:val="16"/>
          <w:szCs w:val="16"/>
        </w:rPr>
        <w:t>Planeación</w:t>
      </w:r>
      <w:r w:rsidRPr="0D3BC924">
        <w:rPr>
          <w:rFonts w:ascii="Arial" w:eastAsia="Arial" w:hAnsi="Arial" w:cs="Arial"/>
          <w:sz w:val="16"/>
          <w:szCs w:val="16"/>
        </w:rPr>
        <w:t xml:space="preserve"> Sectorial </w:t>
      </w:r>
    </w:p>
    <w:p w14:paraId="7540C74B" w14:textId="32F7A9B4" w:rsidR="00064DBC" w:rsidRPr="0057309C" w:rsidRDefault="7F23B24B" w:rsidP="00F2010A">
      <w:pPr>
        <w:spacing w:after="0" w:line="240" w:lineRule="auto"/>
        <w:ind w:left="708"/>
        <w:jc w:val="both"/>
        <w:rPr>
          <w:rFonts w:ascii="Arial" w:eastAsia="Arial" w:hAnsi="Arial" w:cs="Arial"/>
          <w:sz w:val="16"/>
          <w:szCs w:val="16"/>
          <w:lang w:val="es"/>
        </w:rPr>
      </w:pPr>
      <w:r w:rsidRPr="0D3BC924">
        <w:rPr>
          <w:rFonts w:ascii="Arial" w:eastAsia="Arial" w:hAnsi="Arial" w:cs="Arial"/>
          <w:sz w:val="16"/>
          <w:szCs w:val="16"/>
        </w:rPr>
        <w:lastRenderedPageBreak/>
        <w:t xml:space="preserve">Liseth Lorena Pava Saldaña, </w:t>
      </w:r>
      <w:proofErr w:type="spellStart"/>
      <w:r w:rsidRPr="0D3BC924">
        <w:rPr>
          <w:rFonts w:ascii="Arial" w:eastAsia="Arial" w:hAnsi="Arial" w:cs="Arial"/>
          <w:sz w:val="16"/>
          <w:szCs w:val="16"/>
        </w:rPr>
        <w:t>Jhael</w:t>
      </w:r>
      <w:proofErr w:type="spellEnd"/>
      <w:r w:rsidRPr="0D3BC924">
        <w:rPr>
          <w:rFonts w:ascii="Arial" w:eastAsia="Arial" w:hAnsi="Arial" w:cs="Arial"/>
          <w:sz w:val="16"/>
          <w:szCs w:val="16"/>
        </w:rPr>
        <w:t xml:space="preserve"> Bermúdez Forero, Johana Escobar Gaviria, María Fernanda Romero - Subdirección de</w:t>
      </w:r>
      <w:r w:rsidR="2F793702" w:rsidRPr="0D3BC924">
        <w:rPr>
          <w:rFonts w:ascii="Arial" w:eastAsia="Arial" w:hAnsi="Arial" w:cs="Arial"/>
          <w:sz w:val="16"/>
          <w:szCs w:val="16"/>
        </w:rPr>
        <w:t xml:space="preserve">   </w:t>
      </w:r>
      <w:r w:rsidRPr="0D3BC924">
        <w:rPr>
          <w:rFonts w:ascii="Arial" w:eastAsia="Arial" w:hAnsi="Arial" w:cs="Arial"/>
          <w:sz w:val="16"/>
          <w:szCs w:val="16"/>
        </w:rPr>
        <w:t>Determinantes en Salud</w:t>
      </w:r>
    </w:p>
    <w:p w14:paraId="1C81D758" w14:textId="1E09873F" w:rsidR="00064DBC" w:rsidRPr="0057309C" w:rsidRDefault="681288AF" w:rsidP="00F2010A">
      <w:pPr>
        <w:spacing w:after="0" w:line="240" w:lineRule="auto"/>
        <w:ind w:firstLine="708"/>
        <w:jc w:val="both"/>
        <w:rPr>
          <w:rFonts w:ascii="Arial" w:eastAsia="Arial" w:hAnsi="Arial" w:cs="Arial"/>
          <w:sz w:val="16"/>
          <w:szCs w:val="16"/>
          <w:lang w:val="es"/>
        </w:rPr>
      </w:pPr>
      <w:r w:rsidRPr="0D3BC924">
        <w:rPr>
          <w:rFonts w:ascii="Arial" w:eastAsia="Arial" w:hAnsi="Arial" w:cs="Arial"/>
          <w:sz w:val="16"/>
          <w:szCs w:val="16"/>
          <w:lang w:val="es"/>
        </w:rPr>
        <w:t xml:space="preserve">Angie Correa, Fernando Mateus, Karen Parrado – Equipos MAS Bienestar en tu Hogar. </w:t>
      </w:r>
    </w:p>
    <w:p w14:paraId="4C7DE085" w14:textId="069614A4" w:rsidR="00064DBC" w:rsidRPr="00F2010A" w:rsidRDefault="681288AF" w:rsidP="00F2010A">
      <w:pPr>
        <w:spacing w:after="0" w:line="240" w:lineRule="auto"/>
        <w:ind w:left="708"/>
        <w:jc w:val="both"/>
        <w:rPr>
          <w:rFonts w:ascii="Arial" w:eastAsia="Arial" w:hAnsi="Arial" w:cs="Arial"/>
          <w:sz w:val="16"/>
          <w:szCs w:val="16"/>
        </w:rPr>
      </w:pPr>
      <w:proofErr w:type="spellStart"/>
      <w:r w:rsidRPr="3458EFE0">
        <w:rPr>
          <w:rFonts w:ascii="Arial" w:eastAsia="Arial" w:hAnsi="Arial" w:cs="Arial"/>
          <w:sz w:val="16"/>
          <w:szCs w:val="16"/>
        </w:rPr>
        <w:t>Sindy</w:t>
      </w:r>
      <w:proofErr w:type="spellEnd"/>
      <w:r w:rsidRPr="3458EFE0">
        <w:rPr>
          <w:rFonts w:ascii="Arial" w:eastAsia="Arial" w:hAnsi="Arial" w:cs="Arial"/>
          <w:sz w:val="16"/>
          <w:szCs w:val="16"/>
        </w:rPr>
        <w:t xml:space="preserve"> Sánchez</w:t>
      </w:r>
      <w:r w:rsidR="21AC303A" w:rsidRPr="3458EFE0">
        <w:rPr>
          <w:rFonts w:ascii="Arial" w:eastAsia="Arial" w:hAnsi="Arial" w:cs="Arial"/>
          <w:sz w:val="16"/>
          <w:szCs w:val="16"/>
        </w:rPr>
        <w:t xml:space="preserve"> - Catalina Chaparro – Camila Marín - </w:t>
      </w:r>
      <w:proofErr w:type="spellStart"/>
      <w:r w:rsidR="21AC303A" w:rsidRPr="3458EFE0">
        <w:rPr>
          <w:rFonts w:ascii="Arial" w:eastAsia="Arial" w:hAnsi="Arial" w:cs="Arial"/>
          <w:sz w:val="16"/>
          <w:szCs w:val="16"/>
        </w:rPr>
        <w:t>Miryam</w:t>
      </w:r>
      <w:proofErr w:type="spellEnd"/>
      <w:r w:rsidR="21AC303A" w:rsidRPr="3458EFE0">
        <w:rPr>
          <w:rFonts w:ascii="Arial" w:eastAsia="Arial" w:hAnsi="Arial" w:cs="Arial"/>
          <w:sz w:val="16"/>
          <w:szCs w:val="16"/>
        </w:rPr>
        <w:t xml:space="preserve"> Camargo -</w:t>
      </w:r>
      <w:r w:rsidRPr="3458EFE0">
        <w:rPr>
          <w:rFonts w:ascii="Arial" w:eastAsia="Arial" w:hAnsi="Arial" w:cs="Arial"/>
          <w:sz w:val="16"/>
          <w:szCs w:val="16"/>
        </w:rPr>
        <w:t xml:space="preserve"> Juan Patiño - Subdirección de Acciones Colectivas</w:t>
      </w:r>
    </w:p>
    <w:p w14:paraId="36E5D145" w14:textId="15573860" w:rsidR="00064DBC" w:rsidRPr="0057309C" w:rsidRDefault="00D722B2" w:rsidP="0D3BC924">
      <w:pPr>
        <w:spacing w:after="0" w:line="240" w:lineRule="auto"/>
        <w:ind w:left="426" w:hanging="426"/>
        <w:jc w:val="both"/>
        <w:rPr>
          <w:rFonts w:ascii="Arial" w:eastAsia="Arial" w:hAnsi="Arial" w:cs="Arial"/>
          <w:sz w:val="16"/>
          <w:szCs w:val="16"/>
          <w:lang w:eastAsia="es-ES"/>
        </w:rPr>
      </w:pPr>
      <w:r w:rsidRPr="1B537635">
        <w:rPr>
          <w:rFonts w:ascii="Arial" w:eastAsia="Arial" w:hAnsi="Arial" w:cs="Arial"/>
          <w:sz w:val="16"/>
          <w:szCs w:val="16"/>
        </w:rPr>
        <w:t>Consolidó:</w:t>
      </w:r>
      <w:r w:rsidR="00630D06" w:rsidRPr="1B537635">
        <w:rPr>
          <w:rFonts w:ascii="Arial" w:eastAsia="Arial" w:hAnsi="Arial" w:cs="Arial"/>
          <w:sz w:val="16"/>
          <w:szCs w:val="16"/>
        </w:rPr>
        <w:t xml:space="preserve"> </w:t>
      </w:r>
      <w:r w:rsidR="6AA7E943" w:rsidRPr="1B537635">
        <w:rPr>
          <w:rFonts w:ascii="Arial" w:eastAsia="Arial" w:hAnsi="Arial" w:cs="Arial"/>
          <w:sz w:val="16"/>
          <w:szCs w:val="16"/>
        </w:rPr>
        <w:t>Alexa Acero Reyes- Abogada Contratista OAJ</w:t>
      </w:r>
      <w:r w:rsidR="01CCA015" w:rsidRPr="1B537635">
        <w:rPr>
          <w:rFonts w:ascii="Arial" w:eastAsia="Arial" w:hAnsi="Arial" w:cs="Arial"/>
          <w:sz w:val="16"/>
          <w:szCs w:val="16"/>
        </w:rPr>
        <w:t xml:space="preserve"> / María Cabrera - OAJ</w:t>
      </w:r>
    </w:p>
    <w:p w14:paraId="3B7EB62F" w14:textId="4ABEC20A" w:rsidR="0D3BC924" w:rsidRPr="00F2010A" w:rsidRDefault="00F2010A" w:rsidP="0D3BC924">
      <w:pPr>
        <w:spacing w:after="0" w:line="240" w:lineRule="auto"/>
        <w:ind w:left="426" w:hanging="426"/>
        <w:jc w:val="both"/>
        <w:rPr>
          <w:rFonts w:ascii="Arial" w:eastAsia="Arial" w:hAnsi="Arial" w:cs="Arial"/>
          <w:sz w:val="16"/>
          <w:szCs w:val="16"/>
          <w:lang w:val="en-US"/>
        </w:rPr>
      </w:pPr>
      <w:r>
        <w:rPr>
          <w:rFonts w:ascii="Arial" w:eastAsia="Arial" w:hAnsi="Arial" w:cs="Arial"/>
          <w:sz w:val="16"/>
          <w:szCs w:val="16"/>
        </w:rPr>
        <w:tab/>
      </w:r>
      <w:r>
        <w:rPr>
          <w:rFonts w:ascii="Arial" w:eastAsia="Arial" w:hAnsi="Arial" w:cs="Arial"/>
          <w:sz w:val="16"/>
          <w:szCs w:val="16"/>
        </w:rPr>
        <w:tab/>
      </w:r>
      <w:r w:rsidRPr="00F2010A">
        <w:rPr>
          <w:rFonts w:ascii="Arial" w:eastAsia="Arial" w:hAnsi="Arial" w:cs="Arial"/>
          <w:sz w:val="16"/>
          <w:szCs w:val="16"/>
          <w:lang w:val="en-US"/>
        </w:rPr>
        <w:t>German A. Sterling (</w:t>
      </w:r>
      <w:proofErr w:type="spellStart"/>
      <w:r w:rsidRPr="00F2010A">
        <w:rPr>
          <w:rFonts w:ascii="Arial" w:eastAsia="Arial" w:hAnsi="Arial" w:cs="Arial"/>
          <w:sz w:val="16"/>
          <w:szCs w:val="16"/>
          <w:lang w:val="en-US"/>
        </w:rPr>
        <w:t>AgilSalud</w:t>
      </w:r>
      <w:proofErr w:type="spellEnd"/>
      <w:r w:rsidRPr="00F2010A">
        <w:rPr>
          <w:rFonts w:ascii="Arial" w:eastAsia="Arial" w:hAnsi="Arial" w:cs="Arial"/>
          <w:sz w:val="16"/>
          <w:szCs w:val="16"/>
          <w:lang w:val="en-US"/>
        </w:rPr>
        <w:t xml:space="preserve">) </w:t>
      </w:r>
      <w:r>
        <w:rPr>
          <w:rFonts w:ascii="Arial" w:eastAsia="Arial" w:hAnsi="Arial" w:cs="Arial"/>
          <w:sz w:val="16"/>
          <w:szCs w:val="16"/>
          <w:lang w:val="en-US"/>
        </w:rPr>
        <w:t>–</w:t>
      </w:r>
      <w:r w:rsidRPr="00F2010A">
        <w:rPr>
          <w:rFonts w:ascii="Arial" w:eastAsia="Arial" w:hAnsi="Arial" w:cs="Arial"/>
          <w:sz w:val="16"/>
          <w:szCs w:val="16"/>
          <w:lang w:val="en-US"/>
        </w:rPr>
        <w:t xml:space="preserve"> </w:t>
      </w:r>
      <w:proofErr w:type="spellStart"/>
      <w:r w:rsidRPr="00F2010A">
        <w:rPr>
          <w:rFonts w:ascii="Arial" w:eastAsia="Arial" w:hAnsi="Arial" w:cs="Arial"/>
          <w:sz w:val="16"/>
          <w:szCs w:val="16"/>
          <w:lang w:val="en-US"/>
        </w:rPr>
        <w:t>C</w:t>
      </w:r>
      <w:r>
        <w:rPr>
          <w:rFonts w:ascii="Arial" w:eastAsia="Arial" w:hAnsi="Arial" w:cs="Arial"/>
          <w:sz w:val="16"/>
          <w:szCs w:val="16"/>
          <w:lang w:val="en-US"/>
        </w:rPr>
        <w:t>ontratista</w:t>
      </w:r>
      <w:proofErr w:type="spellEnd"/>
      <w:r>
        <w:rPr>
          <w:rFonts w:ascii="Arial" w:eastAsia="Arial" w:hAnsi="Arial" w:cs="Arial"/>
          <w:sz w:val="16"/>
          <w:szCs w:val="16"/>
          <w:lang w:val="en-US"/>
        </w:rPr>
        <w:t xml:space="preserve"> OAJ</w:t>
      </w:r>
    </w:p>
    <w:p w14:paraId="5B41FB22" w14:textId="4C26224E" w:rsidR="00EC1436" w:rsidRPr="0057309C" w:rsidRDefault="005F7603" w:rsidP="0D3BC924">
      <w:pPr>
        <w:spacing w:after="0" w:line="240" w:lineRule="auto"/>
        <w:ind w:left="426" w:hanging="426"/>
        <w:jc w:val="both"/>
        <w:rPr>
          <w:rFonts w:ascii="Arial" w:eastAsia="Arial" w:hAnsi="Arial" w:cs="Arial"/>
          <w:sz w:val="16"/>
          <w:szCs w:val="16"/>
          <w:lang w:eastAsia="es-ES"/>
        </w:rPr>
      </w:pPr>
      <w:r w:rsidRPr="0D3BC924">
        <w:rPr>
          <w:rFonts w:ascii="Arial" w:eastAsia="Arial" w:hAnsi="Arial" w:cs="Arial"/>
          <w:sz w:val="16"/>
          <w:szCs w:val="16"/>
        </w:rPr>
        <w:t>Revisó</w:t>
      </w:r>
      <w:r w:rsidR="006307D5" w:rsidRPr="0D3BC924">
        <w:rPr>
          <w:rFonts w:ascii="Arial" w:eastAsia="Arial" w:hAnsi="Arial" w:cs="Arial"/>
          <w:sz w:val="16"/>
          <w:szCs w:val="16"/>
        </w:rPr>
        <w:t>:</w:t>
      </w:r>
      <w:r w:rsidR="7E687CE1" w:rsidRPr="0D3BC924">
        <w:rPr>
          <w:rFonts w:ascii="Arial" w:eastAsia="Arial" w:hAnsi="Arial" w:cs="Arial"/>
          <w:sz w:val="16"/>
          <w:szCs w:val="16"/>
        </w:rPr>
        <w:t xml:space="preserve"> </w:t>
      </w:r>
      <w:r>
        <w:tab/>
      </w:r>
      <w:r w:rsidR="096CA66B" w:rsidRPr="0D3BC924">
        <w:rPr>
          <w:rFonts w:ascii="Arial" w:eastAsia="Arial" w:hAnsi="Arial" w:cs="Arial"/>
          <w:sz w:val="16"/>
          <w:szCs w:val="16"/>
        </w:rPr>
        <w:t>Elkin</w:t>
      </w:r>
      <w:r w:rsidR="7E687CE1" w:rsidRPr="0D3BC924">
        <w:rPr>
          <w:rFonts w:ascii="Arial" w:eastAsia="Arial" w:hAnsi="Arial" w:cs="Arial"/>
          <w:sz w:val="16"/>
          <w:szCs w:val="16"/>
        </w:rPr>
        <w:t xml:space="preserve"> de Jesús Osorio - Subdirección de Vigilancia en Salud Pública</w:t>
      </w:r>
      <w:r>
        <w:tab/>
      </w:r>
    </w:p>
    <w:p w14:paraId="1CFB442C" w14:textId="7200386A" w:rsidR="4E48A590" w:rsidRDefault="4E48A590" w:rsidP="00F2010A">
      <w:pPr>
        <w:spacing w:after="0" w:line="240" w:lineRule="auto"/>
        <w:ind w:firstLine="708"/>
        <w:jc w:val="both"/>
        <w:rPr>
          <w:rFonts w:ascii="Arial" w:eastAsia="Arial" w:hAnsi="Arial" w:cs="Arial"/>
          <w:color w:val="000000" w:themeColor="text1"/>
          <w:sz w:val="16"/>
          <w:szCs w:val="16"/>
          <w:lang w:eastAsia="es-ES"/>
        </w:rPr>
      </w:pPr>
      <w:proofErr w:type="spellStart"/>
      <w:r w:rsidRPr="79622779">
        <w:rPr>
          <w:rFonts w:ascii="Arial" w:eastAsia="Arial" w:hAnsi="Arial" w:cs="Arial"/>
          <w:color w:val="000000" w:themeColor="text1"/>
          <w:sz w:val="16"/>
          <w:szCs w:val="16"/>
          <w:lang w:eastAsia="es-ES"/>
        </w:rPr>
        <w:t>Kattya</w:t>
      </w:r>
      <w:proofErr w:type="spellEnd"/>
      <w:r w:rsidRPr="79622779">
        <w:rPr>
          <w:rFonts w:ascii="Arial" w:eastAsia="Arial" w:hAnsi="Arial" w:cs="Arial"/>
          <w:color w:val="000000" w:themeColor="text1"/>
          <w:sz w:val="16"/>
          <w:szCs w:val="16"/>
          <w:lang w:eastAsia="es-ES"/>
        </w:rPr>
        <w:t xml:space="preserve"> Margarita, Baquero </w:t>
      </w:r>
      <w:bookmarkStart w:id="3" w:name="_Int_jrwlLoHF"/>
      <w:proofErr w:type="spellStart"/>
      <w:r w:rsidRPr="79622779">
        <w:rPr>
          <w:rFonts w:ascii="Arial" w:eastAsia="Arial" w:hAnsi="Arial" w:cs="Arial"/>
          <w:color w:val="000000" w:themeColor="text1"/>
          <w:sz w:val="16"/>
          <w:szCs w:val="16"/>
          <w:lang w:eastAsia="es-ES"/>
        </w:rPr>
        <w:t>Baquero</w:t>
      </w:r>
      <w:bookmarkEnd w:id="3"/>
      <w:proofErr w:type="spellEnd"/>
      <w:r w:rsidRPr="79622779">
        <w:rPr>
          <w:rFonts w:ascii="Arial" w:eastAsia="Arial" w:hAnsi="Arial" w:cs="Arial"/>
          <w:color w:val="000000" w:themeColor="text1"/>
          <w:sz w:val="16"/>
          <w:szCs w:val="16"/>
          <w:lang w:eastAsia="es-ES"/>
        </w:rPr>
        <w:t xml:space="preserve"> - Subdirector Administración del Aseguramiento </w:t>
      </w:r>
    </w:p>
    <w:p w14:paraId="425B298E" w14:textId="3A836A01" w:rsidR="4E48A590" w:rsidRDefault="4E48A590" w:rsidP="00F2010A">
      <w:pPr>
        <w:spacing w:after="0" w:line="240" w:lineRule="auto"/>
        <w:ind w:firstLine="708"/>
        <w:jc w:val="both"/>
        <w:rPr>
          <w:rFonts w:ascii="Arial" w:eastAsia="Arial" w:hAnsi="Arial" w:cs="Arial"/>
          <w:color w:val="000000" w:themeColor="text1"/>
          <w:sz w:val="16"/>
          <w:szCs w:val="16"/>
          <w:lang w:eastAsia="es-ES"/>
        </w:rPr>
      </w:pPr>
      <w:proofErr w:type="spellStart"/>
      <w:r w:rsidRPr="0D3BC924">
        <w:rPr>
          <w:rFonts w:ascii="Arial" w:eastAsia="Arial" w:hAnsi="Arial" w:cs="Arial"/>
          <w:color w:val="000000" w:themeColor="text1"/>
          <w:sz w:val="16"/>
          <w:szCs w:val="16"/>
          <w:lang w:eastAsia="es-ES"/>
        </w:rPr>
        <w:t>Yiyola</w:t>
      </w:r>
      <w:proofErr w:type="spellEnd"/>
      <w:r w:rsidRPr="0D3BC924">
        <w:rPr>
          <w:rFonts w:ascii="Arial" w:eastAsia="Arial" w:hAnsi="Arial" w:cs="Arial"/>
          <w:color w:val="000000" w:themeColor="text1"/>
          <w:sz w:val="16"/>
          <w:szCs w:val="16"/>
          <w:lang w:eastAsia="es-ES"/>
        </w:rPr>
        <w:t xml:space="preserve"> Yamile, Peña Ríos – Directora Aseguramiento y Garantía del Derecho a la Salud</w:t>
      </w:r>
    </w:p>
    <w:p w14:paraId="3176FC38" w14:textId="0FF2E391" w:rsidR="41A91124" w:rsidRDefault="41A91124" w:rsidP="00F2010A">
      <w:pPr>
        <w:spacing w:after="0" w:line="240" w:lineRule="auto"/>
        <w:ind w:firstLine="708"/>
        <w:jc w:val="both"/>
        <w:rPr>
          <w:rFonts w:ascii="Arial" w:eastAsia="Arial" w:hAnsi="Arial" w:cs="Arial"/>
          <w:color w:val="000000" w:themeColor="text1"/>
          <w:sz w:val="16"/>
          <w:szCs w:val="16"/>
          <w:lang w:eastAsia="es-ES"/>
        </w:rPr>
      </w:pPr>
      <w:r w:rsidRPr="0D3BC924">
        <w:rPr>
          <w:rFonts w:ascii="Arial" w:eastAsia="Arial" w:hAnsi="Arial" w:cs="Arial"/>
          <w:color w:val="000000" w:themeColor="text1"/>
          <w:sz w:val="16"/>
          <w:szCs w:val="16"/>
          <w:lang w:eastAsia="es-ES"/>
        </w:rPr>
        <w:t xml:space="preserve">Luz Marina Galindo Caro – Directora de </w:t>
      </w:r>
      <w:r w:rsidR="0D7770BA" w:rsidRPr="0D3BC924">
        <w:rPr>
          <w:rFonts w:ascii="Arial" w:eastAsia="Arial" w:hAnsi="Arial" w:cs="Arial"/>
          <w:color w:val="000000" w:themeColor="text1"/>
          <w:sz w:val="16"/>
          <w:szCs w:val="16"/>
          <w:lang w:eastAsia="es-ES"/>
        </w:rPr>
        <w:t>Planeación</w:t>
      </w:r>
      <w:r w:rsidRPr="0D3BC924">
        <w:rPr>
          <w:rFonts w:ascii="Arial" w:eastAsia="Arial" w:hAnsi="Arial" w:cs="Arial"/>
          <w:color w:val="000000" w:themeColor="text1"/>
          <w:sz w:val="16"/>
          <w:szCs w:val="16"/>
          <w:lang w:eastAsia="es-ES"/>
        </w:rPr>
        <w:t xml:space="preserve"> </w:t>
      </w:r>
      <w:r w:rsidR="55780FF5" w:rsidRPr="0D3BC924">
        <w:rPr>
          <w:rFonts w:ascii="Arial" w:eastAsia="Arial" w:hAnsi="Arial" w:cs="Arial"/>
          <w:color w:val="000000" w:themeColor="text1"/>
          <w:sz w:val="16"/>
          <w:szCs w:val="16"/>
          <w:lang w:eastAsia="es-ES"/>
        </w:rPr>
        <w:t>Sectorial</w:t>
      </w:r>
      <w:r w:rsidRPr="0D3BC924">
        <w:rPr>
          <w:rFonts w:ascii="Arial" w:eastAsia="Arial" w:hAnsi="Arial" w:cs="Arial"/>
          <w:color w:val="000000" w:themeColor="text1"/>
          <w:sz w:val="16"/>
          <w:szCs w:val="16"/>
          <w:lang w:eastAsia="es-ES"/>
        </w:rPr>
        <w:t xml:space="preserve"> </w:t>
      </w:r>
    </w:p>
    <w:p w14:paraId="68747F64" w14:textId="4CD6DDA2" w:rsidR="1B4A84D1" w:rsidRDefault="1B4A84D1" w:rsidP="00F2010A">
      <w:pPr>
        <w:spacing w:after="0" w:line="240" w:lineRule="auto"/>
        <w:ind w:firstLine="708"/>
        <w:jc w:val="both"/>
        <w:rPr>
          <w:rFonts w:ascii="Arial" w:eastAsia="Arial" w:hAnsi="Arial" w:cs="Arial"/>
          <w:color w:val="000000" w:themeColor="text1"/>
          <w:sz w:val="16"/>
          <w:szCs w:val="16"/>
          <w:lang w:eastAsia="es-ES"/>
        </w:rPr>
      </w:pPr>
      <w:r w:rsidRPr="0D3BC924">
        <w:rPr>
          <w:rFonts w:ascii="Arial" w:eastAsia="Arial" w:hAnsi="Arial" w:cs="Arial"/>
          <w:color w:val="000000" w:themeColor="text1"/>
          <w:sz w:val="16"/>
          <w:szCs w:val="16"/>
          <w:lang w:eastAsia="es-ES"/>
        </w:rPr>
        <w:t>Diana Sofía Ríos - Subdirectora de Determinantes en Salud</w:t>
      </w:r>
    </w:p>
    <w:p w14:paraId="19415EF8" w14:textId="6DAB8848" w:rsidR="7FAB36E4" w:rsidRDefault="7FAB36E4" w:rsidP="00F2010A">
      <w:pPr>
        <w:spacing w:after="0" w:line="240" w:lineRule="auto"/>
        <w:ind w:firstLine="708"/>
        <w:jc w:val="both"/>
        <w:rPr>
          <w:rFonts w:ascii="Arial" w:eastAsia="Arial" w:hAnsi="Arial" w:cs="Arial"/>
          <w:color w:val="000000" w:themeColor="text1"/>
          <w:sz w:val="16"/>
          <w:szCs w:val="16"/>
          <w:lang w:eastAsia="es-ES"/>
        </w:rPr>
      </w:pPr>
      <w:r w:rsidRPr="0D3BC924">
        <w:rPr>
          <w:rFonts w:ascii="Arial" w:eastAsia="Arial" w:hAnsi="Arial" w:cs="Arial"/>
          <w:color w:val="000000" w:themeColor="text1"/>
          <w:sz w:val="16"/>
          <w:szCs w:val="16"/>
          <w:lang w:eastAsia="es-ES"/>
        </w:rPr>
        <w:t xml:space="preserve">Johanna Andrea Torres Ruiz – Asesora de Despacho </w:t>
      </w:r>
    </w:p>
    <w:p w14:paraId="41E2BF9A" w14:textId="38A986F6" w:rsidR="7B40A5B9" w:rsidRDefault="06FEFF78" w:rsidP="00F2010A">
      <w:pPr>
        <w:spacing w:after="0" w:line="240" w:lineRule="auto"/>
        <w:ind w:left="426" w:firstLine="282"/>
        <w:jc w:val="both"/>
        <w:rPr>
          <w:rFonts w:ascii="Arial" w:eastAsia="Arial" w:hAnsi="Arial" w:cs="Arial"/>
          <w:color w:val="000000" w:themeColor="text1"/>
          <w:sz w:val="16"/>
          <w:szCs w:val="16"/>
          <w:lang w:eastAsia="es-ES"/>
        </w:rPr>
      </w:pPr>
      <w:r w:rsidRPr="79622779">
        <w:rPr>
          <w:rFonts w:ascii="Arial" w:eastAsia="Arial" w:hAnsi="Arial" w:cs="Arial"/>
          <w:color w:val="000000" w:themeColor="text1"/>
          <w:sz w:val="16"/>
          <w:szCs w:val="16"/>
          <w:lang w:eastAsia="es-ES"/>
        </w:rPr>
        <w:t>Marcela Martínez Contreras - Subdirección de Acciones Colectivas</w:t>
      </w:r>
    </w:p>
    <w:p w14:paraId="3AAF15BE" w14:textId="34566CD0" w:rsidR="39C92945" w:rsidRPr="00F2010A" w:rsidRDefault="7F79970B" w:rsidP="00F2010A">
      <w:pPr>
        <w:spacing w:after="0" w:line="240" w:lineRule="auto"/>
        <w:ind w:left="426" w:firstLine="282"/>
        <w:jc w:val="both"/>
        <w:rPr>
          <w:rFonts w:ascii="Arial" w:eastAsia="Arial" w:hAnsi="Arial" w:cs="Arial"/>
          <w:color w:val="000000" w:themeColor="text1"/>
          <w:sz w:val="16"/>
          <w:szCs w:val="16"/>
          <w:lang w:eastAsia="es-ES"/>
        </w:rPr>
      </w:pPr>
      <w:r w:rsidRPr="79622779">
        <w:rPr>
          <w:rFonts w:ascii="Arial" w:eastAsia="Arial" w:hAnsi="Arial" w:cs="Arial"/>
          <w:color w:val="000000" w:themeColor="text1"/>
          <w:sz w:val="16"/>
          <w:szCs w:val="16"/>
          <w:lang w:eastAsia="es-ES"/>
        </w:rPr>
        <w:t xml:space="preserve">Martha Lucia Tafur </w:t>
      </w:r>
      <w:proofErr w:type="spellStart"/>
      <w:r w:rsidRPr="79622779">
        <w:rPr>
          <w:rFonts w:ascii="Arial" w:eastAsia="Arial" w:hAnsi="Arial" w:cs="Arial"/>
          <w:color w:val="000000" w:themeColor="text1"/>
          <w:sz w:val="16"/>
          <w:szCs w:val="16"/>
          <w:lang w:eastAsia="es-ES"/>
        </w:rPr>
        <w:t>Mosos</w:t>
      </w:r>
      <w:proofErr w:type="spellEnd"/>
      <w:r w:rsidRPr="79622779">
        <w:rPr>
          <w:rFonts w:ascii="Arial" w:eastAsia="Arial" w:hAnsi="Arial" w:cs="Arial"/>
          <w:color w:val="000000" w:themeColor="text1"/>
          <w:sz w:val="16"/>
          <w:szCs w:val="16"/>
          <w:lang w:eastAsia="es-ES"/>
        </w:rPr>
        <w:t xml:space="preserve"> – Asesora de despacho</w:t>
      </w:r>
    </w:p>
    <w:p w14:paraId="3905FA28" w14:textId="43D743F2" w:rsidR="00971216" w:rsidRPr="002E6644" w:rsidRDefault="005F7603" w:rsidP="0D3BC924">
      <w:pPr>
        <w:spacing w:after="0" w:line="240" w:lineRule="auto"/>
        <w:jc w:val="both"/>
        <w:rPr>
          <w:rFonts w:ascii="Arial" w:eastAsia="Arial" w:hAnsi="Arial" w:cs="Arial"/>
          <w:color w:val="000000" w:themeColor="text1"/>
          <w:sz w:val="16"/>
          <w:szCs w:val="16"/>
          <w:highlight w:val="yellow"/>
          <w:lang w:eastAsia="es-ES"/>
        </w:rPr>
      </w:pPr>
      <w:r w:rsidRPr="1B537635">
        <w:rPr>
          <w:rFonts w:ascii="Arial" w:eastAsia="Arial" w:hAnsi="Arial" w:cs="Arial"/>
          <w:sz w:val="16"/>
          <w:szCs w:val="16"/>
        </w:rPr>
        <w:t>Aprobó:</w:t>
      </w:r>
      <w:r w:rsidR="47C663E7" w:rsidRPr="1B537635">
        <w:rPr>
          <w:rFonts w:ascii="Arial" w:eastAsia="Arial" w:hAnsi="Arial" w:cs="Arial"/>
          <w:sz w:val="16"/>
          <w:szCs w:val="16"/>
        </w:rPr>
        <w:t xml:space="preserve"> </w:t>
      </w:r>
      <w:r w:rsidR="00F2010A">
        <w:rPr>
          <w:rFonts w:ascii="Arial" w:eastAsia="Arial" w:hAnsi="Arial" w:cs="Arial"/>
          <w:sz w:val="16"/>
          <w:szCs w:val="16"/>
        </w:rPr>
        <w:tab/>
      </w:r>
      <w:r w:rsidR="47C663E7" w:rsidRPr="1B537635">
        <w:rPr>
          <w:rFonts w:ascii="Arial" w:eastAsia="Arial" w:hAnsi="Arial" w:cs="Arial"/>
          <w:sz w:val="16"/>
          <w:szCs w:val="16"/>
        </w:rPr>
        <w:t>Julián Alfredo Fernández Niño - Subsecretario de Salud Pública</w:t>
      </w:r>
    </w:p>
    <w:p w14:paraId="244023EF" w14:textId="64B7A91F" w:rsidR="6ED50C3A" w:rsidRDefault="6ED50C3A" w:rsidP="00F2010A">
      <w:pPr>
        <w:spacing w:after="0" w:line="240" w:lineRule="auto"/>
        <w:ind w:firstLine="708"/>
        <w:jc w:val="both"/>
        <w:rPr>
          <w:rFonts w:ascii="Arial" w:eastAsia="Arial" w:hAnsi="Arial" w:cs="Arial"/>
          <w:sz w:val="16"/>
          <w:szCs w:val="16"/>
        </w:rPr>
      </w:pPr>
      <w:r w:rsidRPr="39C92945">
        <w:rPr>
          <w:rFonts w:ascii="Arial" w:eastAsia="Arial" w:hAnsi="Arial" w:cs="Arial"/>
          <w:sz w:val="16"/>
          <w:szCs w:val="16"/>
        </w:rPr>
        <w:t>Luis Alexander Moscoso Osorio – Subsecretario de servicios de Salud y Aseguramiento</w:t>
      </w:r>
    </w:p>
    <w:p w14:paraId="635810B7" w14:textId="520324AF" w:rsidR="6ED50C3A" w:rsidRDefault="6616FCB1" w:rsidP="00F2010A">
      <w:pPr>
        <w:spacing w:after="0" w:line="240" w:lineRule="auto"/>
        <w:ind w:firstLine="708"/>
        <w:jc w:val="both"/>
        <w:rPr>
          <w:rFonts w:ascii="Arial" w:eastAsia="Arial" w:hAnsi="Arial" w:cs="Arial"/>
          <w:sz w:val="16"/>
          <w:szCs w:val="16"/>
        </w:rPr>
      </w:pPr>
      <w:r w:rsidRPr="0E429C70">
        <w:rPr>
          <w:rFonts w:ascii="Arial" w:eastAsia="Arial" w:hAnsi="Arial" w:cs="Arial"/>
          <w:sz w:val="16"/>
          <w:szCs w:val="16"/>
        </w:rPr>
        <w:t>Luz Marina Galindo Caro</w:t>
      </w:r>
      <w:r w:rsidR="2800288A" w:rsidRPr="0E429C70">
        <w:rPr>
          <w:rFonts w:ascii="Arial" w:eastAsia="Arial" w:hAnsi="Arial" w:cs="Arial"/>
          <w:sz w:val="16"/>
          <w:szCs w:val="16"/>
        </w:rPr>
        <w:t xml:space="preserve"> – Subsecretari</w:t>
      </w:r>
      <w:r w:rsidR="38325D0F" w:rsidRPr="0E429C70">
        <w:rPr>
          <w:rFonts w:ascii="Arial" w:eastAsia="Arial" w:hAnsi="Arial" w:cs="Arial"/>
          <w:sz w:val="16"/>
          <w:szCs w:val="16"/>
        </w:rPr>
        <w:t>a</w:t>
      </w:r>
      <w:r w:rsidR="2800288A" w:rsidRPr="0E429C70">
        <w:rPr>
          <w:rFonts w:ascii="Arial" w:eastAsia="Arial" w:hAnsi="Arial" w:cs="Arial"/>
          <w:sz w:val="16"/>
          <w:szCs w:val="16"/>
        </w:rPr>
        <w:t xml:space="preserve"> de Planeación y Gestión Sectoria</w:t>
      </w:r>
      <w:r w:rsidR="3FC0A9CE" w:rsidRPr="0E429C70">
        <w:rPr>
          <w:rFonts w:ascii="Arial" w:eastAsia="Arial" w:hAnsi="Arial" w:cs="Arial"/>
          <w:sz w:val="16"/>
          <w:szCs w:val="16"/>
        </w:rPr>
        <w:t>l (e)</w:t>
      </w:r>
    </w:p>
    <w:p w14:paraId="23CCFA12" w14:textId="62C8E763" w:rsidR="680EFD59" w:rsidRDefault="65C380F4" w:rsidP="00F2010A">
      <w:pPr>
        <w:spacing w:after="0" w:line="240" w:lineRule="auto"/>
        <w:ind w:left="426" w:firstLine="282"/>
        <w:jc w:val="both"/>
        <w:rPr>
          <w:rFonts w:ascii="Arial" w:eastAsia="Arial" w:hAnsi="Arial" w:cs="Arial"/>
          <w:color w:val="000000" w:themeColor="text1"/>
          <w:sz w:val="16"/>
          <w:szCs w:val="16"/>
          <w:lang w:eastAsia="es-ES"/>
        </w:rPr>
      </w:pPr>
      <w:r w:rsidRPr="374D0EBB">
        <w:rPr>
          <w:rFonts w:ascii="Arial" w:eastAsia="Arial" w:hAnsi="Arial" w:cs="Arial"/>
          <w:color w:val="000000" w:themeColor="text1"/>
          <w:sz w:val="16"/>
          <w:szCs w:val="16"/>
          <w:lang w:eastAsia="es-ES"/>
        </w:rPr>
        <w:t xml:space="preserve">José Ignacio Gutiérrez – Asesor de Despacho </w:t>
      </w:r>
    </w:p>
    <w:bookmarkEnd w:id="2"/>
    <w:p w14:paraId="1AA72A54" w14:textId="0AAEA9CA" w:rsidR="49D03DA8" w:rsidRDefault="49D03DA8" w:rsidP="374D0EBB">
      <w:pPr>
        <w:spacing w:after="0" w:line="240" w:lineRule="auto"/>
        <w:ind w:left="426" w:hanging="426"/>
        <w:jc w:val="both"/>
        <w:rPr>
          <w:rFonts w:ascii="Arial" w:eastAsia="Arial" w:hAnsi="Arial" w:cs="Arial"/>
          <w:color w:val="000000" w:themeColor="text1"/>
          <w:sz w:val="16"/>
          <w:szCs w:val="16"/>
          <w:lang w:eastAsia="es-ES"/>
        </w:rPr>
      </w:pPr>
    </w:p>
    <w:p w14:paraId="5C6E76C4" w14:textId="58834DC9" w:rsidR="680EFD59" w:rsidRDefault="680EFD59" w:rsidP="0D3BC924">
      <w:pPr>
        <w:spacing w:after="0" w:line="240" w:lineRule="auto"/>
        <w:ind w:left="426" w:hanging="426"/>
        <w:jc w:val="both"/>
        <w:rPr>
          <w:rFonts w:ascii="Arial" w:eastAsia="Arial" w:hAnsi="Arial" w:cs="Arial"/>
          <w:color w:val="000000" w:themeColor="text1"/>
          <w:highlight w:val="yellow"/>
          <w:lang w:eastAsia="es-ES"/>
        </w:rPr>
      </w:pPr>
    </w:p>
    <w:p w14:paraId="23BA01A9" w14:textId="32D715DD" w:rsidR="680EFD59" w:rsidRDefault="680EFD59" w:rsidP="0D3BC924">
      <w:pPr>
        <w:spacing w:after="100" w:line="240" w:lineRule="auto"/>
        <w:jc w:val="both"/>
        <w:rPr>
          <w:rFonts w:ascii="Arial" w:eastAsia="Times New Roman" w:hAnsi="Arial" w:cs="Arial"/>
          <w:color w:val="000000" w:themeColor="text1"/>
          <w:sz w:val="16"/>
          <w:szCs w:val="16"/>
          <w:highlight w:val="yellow"/>
          <w:lang w:eastAsia="es-ES"/>
        </w:rPr>
      </w:pPr>
    </w:p>
    <w:p w14:paraId="10768B72" w14:textId="59982192" w:rsidR="680EFD59" w:rsidRDefault="680EFD59" w:rsidP="680EFD59">
      <w:pPr>
        <w:spacing w:after="100" w:line="240" w:lineRule="auto"/>
        <w:ind w:left="426" w:hanging="426"/>
        <w:jc w:val="both"/>
        <w:rPr>
          <w:rFonts w:ascii="Arial" w:eastAsia="Times New Roman" w:hAnsi="Arial" w:cs="Arial"/>
          <w:color w:val="000000" w:themeColor="text1"/>
          <w:sz w:val="16"/>
          <w:szCs w:val="16"/>
          <w:highlight w:val="yellow"/>
          <w:lang w:eastAsia="es-ES"/>
        </w:rPr>
      </w:pPr>
    </w:p>
    <w:sectPr w:rsidR="680EFD59" w:rsidSect="009245B3">
      <w:headerReference w:type="default" r:id="rId14"/>
      <w:footerReference w:type="default" r:id="rId15"/>
      <w:pgSz w:w="12242" w:h="15842" w:code="119"/>
      <w:pgMar w:top="1155" w:right="1701"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5E413" w14:textId="77777777" w:rsidR="00FE1BCA" w:rsidRDefault="00FE1BCA" w:rsidP="003B5D97">
      <w:pPr>
        <w:spacing w:after="0" w:line="240" w:lineRule="auto"/>
      </w:pPr>
      <w:r>
        <w:separator/>
      </w:r>
    </w:p>
  </w:endnote>
  <w:endnote w:type="continuationSeparator" w:id="0">
    <w:p w14:paraId="3B04A9F4" w14:textId="77777777" w:rsidR="00FE1BCA" w:rsidRDefault="00FE1BCA" w:rsidP="003B5D97">
      <w:pPr>
        <w:spacing w:after="0" w:line="240" w:lineRule="auto"/>
      </w:pPr>
      <w:r>
        <w:continuationSeparator/>
      </w:r>
    </w:p>
  </w:endnote>
  <w:endnote w:type="continuationNotice" w:id="1">
    <w:p w14:paraId="2EC1046E" w14:textId="77777777" w:rsidR="00FE1BCA" w:rsidRDefault="00FE1B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quot;Aptos&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iberation Mono">
    <w:altName w:val="Courier New"/>
    <w:charset w:val="00"/>
    <w:family w:val="modern"/>
    <w:pitch w:val="fixed"/>
    <w:sig w:usb0="00000000"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E6FE1" w14:textId="22EA828B" w:rsidR="003E1D98" w:rsidRDefault="003E1D98" w:rsidP="009245B3">
    <w:pPr>
      <w:pStyle w:val="Piedepgina"/>
      <w:ind w:left="-1701"/>
    </w:pPr>
    <w:r>
      <w:rPr>
        <w:noProof/>
        <w:lang w:val="es-CO" w:eastAsia="es-CO"/>
      </w:rPr>
      <w:t xml:space="preserve">                                                                                                                 </w:t>
    </w:r>
    <w:r w:rsidRPr="00774865">
      <w:rPr>
        <w:noProof/>
        <w:lang w:val="es-CO" w:eastAsia="es-CO"/>
      </w:rPr>
      <w:t xml:space="preserve">Página </w:t>
    </w:r>
    <w:r w:rsidRPr="00774865">
      <w:rPr>
        <w:bCs/>
        <w:noProof/>
        <w:lang w:val="es-CO" w:eastAsia="es-CO"/>
      </w:rPr>
      <w:fldChar w:fldCharType="begin"/>
    </w:r>
    <w:r w:rsidRPr="00774865">
      <w:rPr>
        <w:bCs/>
        <w:noProof/>
        <w:lang w:val="es-CO" w:eastAsia="es-CO"/>
      </w:rPr>
      <w:instrText>PAGE</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sidRPr="00774865">
      <w:rPr>
        <w:noProof/>
        <w:lang w:val="es-CO" w:eastAsia="es-CO"/>
      </w:rPr>
      <w:t xml:space="preserve"> de </w:t>
    </w:r>
    <w:r w:rsidRPr="00774865">
      <w:rPr>
        <w:bCs/>
        <w:noProof/>
        <w:lang w:val="es-CO" w:eastAsia="es-CO"/>
      </w:rPr>
      <w:fldChar w:fldCharType="begin"/>
    </w:r>
    <w:r w:rsidRPr="00774865">
      <w:rPr>
        <w:bCs/>
        <w:noProof/>
        <w:lang w:val="es-CO" w:eastAsia="es-CO"/>
      </w:rPr>
      <w:instrText>NUMPAGES</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Pr>
        <w:noProof/>
        <w:lang w:val="es-CO" w:eastAsia="es-CO"/>
      </w:rPr>
      <w:drawing>
        <wp:inline distT="0" distB="0" distL="0" distR="0" wp14:anchorId="58972F39" wp14:editId="78B33481">
          <wp:extent cx="7833995" cy="107579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833995" cy="10757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78F5C" w14:textId="77777777" w:rsidR="00FE1BCA" w:rsidRDefault="00FE1BCA" w:rsidP="003B5D97">
      <w:pPr>
        <w:spacing w:after="0" w:line="240" w:lineRule="auto"/>
      </w:pPr>
      <w:r>
        <w:separator/>
      </w:r>
    </w:p>
  </w:footnote>
  <w:footnote w:type="continuationSeparator" w:id="0">
    <w:p w14:paraId="3889C4BF" w14:textId="77777777" w:rsidR="00FE1BCA" w:rsidRDefault="00FE1BCA" w:rsidP="003B5D97">
      <w:pPr>
        <w:spacing w:after="0" w:line="240" w:lineRule="auto"/>
      </w:pPr>
      <w:r>
        <w:continuationSeparator/>
      </w:r>
    </w:p>
  </w:footnote>
  <w:footnote w:type="continuationNotice" w:id="1">
    <w:p w14:paraId="767161F2" w14:textId="77777777" w:rsidR="00FE1BCA" w:rsidRDefault="00FE1B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23E36" w14:textId="77777777" w:rsidR="003E1D98" w:rsidRDefault="003E1D98" w:rsidP="00DF19FA">
    <w:pPr>
      <w:pStyle w:val="Encabezado"/>
      <w:ind w:left="-1701"/>
    </w:pPr>
    <w:r w:rsidRPr="005D76A5">
      <w:rPr>
        <w:noProof/>
        <w:lang w:val="es-CO" w:eastAsia="es-CO"/>
      </w:rPr>
      <w:drawing>
        <wp:inline distT="0" distB="0" distL="0" distR="0" wp14:anchorId="1B78C393" wp14:editId="02F3A896">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978M8Xuh2E/D9L" int2:id="00NR0hVY">
      <int2:state int2:value="Rejected" int2:type="spell"/>
    </int2:textHash>
    <int2:textHash int2:hashCode="9n9yWA1x3bd0r8" int2:id="04gEUgdC">
      <int2:state int2:value="Rejected" int2:type="spell"/>
    </int2:textHash>
    <int2:textHash int2:hashCode="5+6OQ2nuarVhuj" int2:id="SKyWeZvm">
      <int2:state int2:value="Rejected" int2:type="spell"/>
    </int2:textHash>
    <int2:textHash int2:hashCode="bfe0MMgkDTO55t" int2:id="ZqlL0GcA">
      <int2:state int2:value="Rejected" int2:type="spell"/>
    </int2:textHash>
    <int2:textHash int2:hashCode="5CluEnU1IPqQY9" int2:id="iqyzJe3e">
      <int2:state int2:value="Rejected" int2:type="spell"/>
    </int2:textHash>
    <int2:textHash int2:hashCode="/MHkxjPZrr2efQ" int2:id="jUmTKInF">
      <int2:state int2:value="Rejected" int2:type="spell"/>
    </int2:textHash>
    <int2:textHash int2:hashCode="TcFC4tpQcnL+d4" int2:id="oun47uOK">
      <int2:state int2:value="Rejected" int2:type="spell"/>
    </int2:textHash>
    <int2:textHash int2:hashCode="pqQZivqnlgpjOP" int2:id="xcOX7ExS">
      <int2:state int2:value="Rejected" int2:type="spell"/>
    </int2:textHash>
    <int2:bookmark int2:bookmarkName="_Int_jrwlLoHF" int2:invalidationBookmarkName="" int2:hashCode="pYJKtxdf4FRlML" int2:id="hmz679vx">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D185"/>
    <w:multiLevelType w:val="hybridMultilevel"/>
    <w:tmpl w:val="C27A3A80"/>
    <w:lvl w:ilvl="0" w:tplc="8E8878C6">
      <w:start w:val="1"/>
      <w:numFmt w:val="bullet"/>
      <w:lvlText w:val="-"/>
      <w:lvlJc w:val="left"/>
      <w:pPr>
        <w:ind w:left="720" w:hanging="360"/>
      </w:pPr>
      <w:rPr>
        <w:rFonts w:ascii="Symbol" w:hAnsi="Symbol" w:hint="default"/>
      </w:rPr>
    </w:lvl>
    <w:lvl w:ilvl="1" w:tplc="AF6C5BE6">
      <w:start w:val="1"/>
      <w:numFmt w:val="bullet"/>
      <w:lvlText w:val="o"/>
      <w:lvlJc w:val="left"/>
      <w:pPr>
        <w:ind w:left="1440" w:hanging="360"/>
      </w:pPr>
      <w:rPr>
        <w:rFonts w:ascii="Courier New" w:hAnsi="Courier New" w:hint="default"/>
      </w:rPr>
    </w:lvl>
    <w:lvl w:ilvl="2" w:tplc="16807FF0">
      <w:start w:val="1"/>
      <w:numFmt w:val="bullet"/>
      <w:lvlText w:val=""/>
      <w:lvlJc w:val="left"/>
      <w:pPr>
        <w:ind w:left="2160" w:hanging="360"/>
      </w:pPr>
      <w:rPr>
        <w:rFonts w:ascii="Wingdings" w:hAnsi="Wingdings" w:hint="default"/>
      </w:rPr>
    </w:lvl>
    <w:lvl w:ilvl="3" w:tplc="9D84718C">
      <w:start w:val="1"/>
      <w:numFmt w:val="bullet"/>
      <w:lvlText w:val=""/>
      <w:lvlJc w:val="left"/>
      <w:pPr>
        <w:ind w:left="2880" w:hanging="360"/>
      </w:pPr>
      <w:rPr>
        <w:rFonts w:ascii="Symbol" w:hAnsi="Symbol" w:hint="default"/>
      </w:rPr>
    </w:lvl>
    <w:lvl w:ilvl="4" w:tplc="64965732">
      <w:start w:val="1"/>
      <w:numFmt w:val="bullet"/>
      <w:lvlText w:val="o"/>
      <w:lvlJc w:val="left"/>
      <w:pPr>
        <w:ind w:left="3600" w:hanging="360"/>
      </w:pPr>
      <w:rPr>
        <w:rFonts w:ascii="Courier New" w:hAnsi="Courier New" w:hint="default"/>
      </w:rPr>
    </w:lvl>
    <w:lvl w:ilvl="5" w:tplc="96E68604">
      <w:start w:val="1"/>
      <w:numFmt w:val="bullet"/>
      <w:lvlText w:val=""/>
      <w:lvlJc w:val="left"/>
      <w:pPr>
        <w:ind w:left="4320" w:hanging="360"/>
      </w:pPr>
      <w:rPr>
        <w:rFonts w:ascii="Wingdings" w:hAnsi="Wingdings" w:hint="default"/>
      </w:rPr>
    </w:lvl>
    <w:lvl w:ilvl="6" w:tplc="D800282E">
      <w:start w:val="1"/>
      <w:numFmt w:val="bullet"/>
      <w:lvlText w:val=""/>
      <w:lvlJc w:val="left"/>
      <w:pPr>
        <w:ind w:left="5040" w:hanging="360"/>
      </w:pPr>
      <w:rPr>
        <w:rFonts w:ascii="Symbol" w:hAnsi="Symbol" w:hint="default"/>
      </w:rPr>
    </w:lvl>
    <w:lvl w:ilvl="7" w:tplc="F0F8E2D8">
      <w:start w:val="1"/>
      <w:numFmt w:val="bullet"/>
      <w:lvlText w:val="o"/>
      <w:lvlJc w:val="left"/>
      <w:pPr>
        <w:ind w:left="5760" w:hanging="360"/>
      </w:pPr>
      <w:rPr>
        <w:rFonts w:ascii="Courier New" w:hAnsi="Courier New" w:hint="default"/>
      </w:rPr>
    </w:lvl>
    <w:lvl w:ilvl="8" w:tplc="19B24654">
      <w:start w:val="1"/>
      <w:numFmt w:val="bullet"/>
      <w:lvlText w:val=""/>
      <w:lvlJc w:val="left"/>
      <w:pPr>
        <w:ind w:left="6480" w:hanging="360"/>
      </w:pPr>
      <w:rPr>
        <w:rFonts w:ascii="Wingdings" w:hAnsi="Wingdings" w:hint="default"/>
      </w:rPr>
    </w:lvl>
  </w:abstractNum>
  <w:abstractNum w:abstractNumId="1" w15:restartNumberingAfterBreak="0">
    <w:nsid w:val="05007239"/>
    <w:multiLevelType w:val="hybridMultilevel"/>
    <w:tmpl w:val="E2EC0062"/>
    <w:lvl w:ilvl="0" w:tplc="091A797A">
      <w:start w:val="1"/>
      <w:numFmt w:val="bullet"/>
      <w:lvlText w:val="-"/>
      <w:lvlJc w:val="left"/>
      <w:pPr>
        <w:ind w:left="720" w:hanging="360"/>
      </w:pPr>
      <w:rPr>
        <w:rFonts w:ascii="Symbol" w:hAnsi="Symbol" w:hint="default"/>
      </w:rPr>
    </w:lvl>
    <w:lvl w:ilvl="1" w:tplc="C54A41D0">
      <w:start w:val="1"/>
      <w:numFmt w:val="bullet"/>
      <w:lvlText w:val="o"/>
      <w:lvlJc w:val="left"/>
      <w:pPr>
        <w:ind w:left="1440" w:hanging="360"/>
      </w:pPr>
      <w:rPr>
        <w:rFonts w:ascii="Courier New" w:hAnsi="Courier New" w:hint="default"/>
      </w:rPr>
    </w:lvl>
    <w:lvl w:ilvl="2" w:tplc="1B4EC4CE">
      <w:start w:val="1"/>
      <w:numFmt w:val="bullet"/>
      <w:lvlText w:val=""/>
      <w:lvlJc w:val="left"/>
      <w:pPr>
        <w:ind w:left="2160" w:hanging="360"/>
      </w:pPr>
      <w:rPr>
        <w:rFonts w:ascii="Wingdings" w:hAnsi="Wingdings" w:hint="default"/>
      </w:rPr>
    </w:lvl>
    <w:lvl w:ilvl="3" w:tplc="B3D2FC66">
      <w:start w:val="1"/>
      <w:numFmt w:val="bullet"/>
      <w:lvlText w:val=""/>
      <w:lvlJc w:val="left"/>
      <w:pPr>
        <w:ind w:left="2880" w:hanging="360"/>
      </w:pPr>
      <w:rPr>
        <w:rFonts w:ascii="Symbol" w:hAnsi="Symbol" w:hint="default"/>
      </w:rPr>
    </w:lvl>
    <w:lvl w:ilvl="4" w:tplc="5B984478">
      <w:start w:val="1"/>
      <w:numFmt w:val="bullet"/>
      <w:lvlText w:val="o"/>
      <w:lvlJc w:val="left"/>
      <w:pPr>
        <w:ind w:left="3600" w:hanging="360"/>
      </w:pPr>
      <w:rPr>
        <w:rFonts w:ascii="Courier New" w:hAnsi="Courier New" w:hint="default"/>
      </w:rPr>
    </w:lvl>
    <w:lvl w:ilvl="5" w:tplc="15D62656">
      <w:start w:val="1"/>
      <w:numFmt w:val="bullet"/>
      <w:lvlText w:val=""/>
      <w:lvlJc w:val="left"/>
      <w:pPr>
        <w:ind w:left="4320" w:hanging="360"/>
      </w:pPr>
      <w:rPr>
        <w:rFonts w:ascii="Wingdings" w:hAnsi="Wingdings" w:hint="default"/>
      </w:rPr>
    </w:lvl>
    <w:lvl w:ilvl="6" w:tplc="FC283A42">
      <w:start w:val="1"/>
      <w:numFmt w:val="bullet"/>
      <w:lvlText w:val=""/>
      <w:lvlJc w:val="left"/>
      <w:pPr>
        <w:ind w:left="5040" w:hanging="360"/>
      </w:pPr>
      <w:rPr>
        <w:rFonts w:ascii="Symbol" w:hAnsi="Symbol" w:hint="default"/>
      </w:rPr>
    </w:lvl>
    <w:lvl w:ilvl="7" w:tplc="8828D5E8">
      <w:start w:val="1"/>
      <w:numFmt w:val="bullet"/>
      <w:lvlText w:val="o"/>
      <w:lvlJc w:val="left"/>
      <w:pPr>
        <w:ind w:left="5760" w:hanging="360"/>
      </w:pPr>
      <w:rPr>
        <w:rFonts w:ascii="Courier New" w:hAnsi="Courier New" w:hint="default"/>
      </w:rPr>
    </w:lvl>
    <w:lvl w:ilvl="8" w:tplc="E124A19C">
      <w:start w:val="1"/>
      <w:numFmt w:val="bullet"/>
      <w:lvlText w:val=""/>
      <w:lvlJc w:val="left"/>
      <w:pPr>
        <w:ind w:left="6480" w:hanging="360"/>
      </w:pPr>
      <w:rPr>
        <w:rFonts w:ascii="Wingdings" w:hAnsi="Wingdings" w:hint="default"/>
      </w:rPr>
    </w:lvl>
  </w:abstractNum>
  <w:abstractNum w:abstractNumId="2" w15:restartNumberingAfterBreak="0">
    <w:nsid w:val="05329712"/>
    <w:multiLevelType w:val="hybridMultilevel"/>
    <w:tmpl w:val="4A9CC7A0"/>
    <w:lvl w:ilvl="0" w:tplc="D5FA4F2E">
      <w:start w:val="1"/>
      <w:numFmt w:val="bullet"/>
      <w:lvlText w:val="·"/>
      <w:lvlJc w:val="left"/>
      <w:pPr>
        <w:ind w:left="720" w:hanging="360"/>
      </w:pPr>
      <w:rPr>
        <w:rFonts w:ascii="Symbol" w:hAnsi="Symbol" w:hint="default"/>
      </w:rPr>
    </w:lvl>
    <w:lvl w:ilvl="1" w:tplc="E94A5258">
      <w:start w:val="1"/>
      <w:numFmt w:val="bullet"/>
      <w:lvlText w:val="o"/>
      <w:lvlJc w:val="left"/>
      <w:pPr>
        <w:ind w:left="1440" w:hanging="360"/>
      </w:pPr>
      <w:rPr>
        <w:rFonts w:ascii="Courier New" w:hAnsi="Courier New" w:hint="default"/>
      </w:rPr>
    </w:lvl>
    <w:lvl w:ilvl="2" w:tplc="85F6A7FA">
      <w:start w:val="1"/>
      <w:numFmt w:val="bullet"/>
      <w:lvlText w:val=""/>
      <w:lvlJc w:val="left"/>
      <w:pPr>
        <w:ind w:left="2160" w:hanging="360"/>
      </w:pPr>
      <w:rPr>
        <w:rFonts w:ascii="Wingdings" w:hAnsi="Wingdings" w:hint="default"/>
      </w:rPr>
    </w:lvl>
    <w:lvl w:ilvl="3" w:tplc="A4C45DC0">
      <w:start w:val="1"/>
      <w:numFmt w:val="bullet"/>
      <w:lvlText w:val=""/>
      <w:lvlJc w:val="left"/>
      <w:pPr>
        <w:ind w:left="2880" w:hanging="360"/>
      </w:pPr>
      <w:rPr>
        <w:rFonts w:ascii="Symbol" w:hAnsi="Symbol" w:hint="default"/>
      </w:rPr>
    </w:lvl>
    <w:lvl w:ilvl="4" w:tplc="01B26716">
      <w:start w:val="1"/>
      <w:numFmt w:val="bullet"/>
      <w:lvlText w:val="o"/>
      <w:lvlJc w:val="left"/>
      <w:pPr>
        <w:ind w:left="3600" w:hanging="360"/>
      </w:pPr>
      <w:rPr>
        <w:rFonts w:ascii="Courier New" w:hAnsi="Courier New" w:hint="default"/>
      </w:rPr>
    </w:lvl>
    <w:lvl w:ilvl="5" w:tplc="2104D6F0">
      <w:start w:val="1"/>
      <w:numFmt w:val="bullet"/>
      <w:lvlText w:val=""/>
      <w:lvlJc w:val="left"/>
      <w:pPr>
        <w:ind w:left="4320" w:hanging="360"/>
      </w:pPr>
      <w:rPr>
        <w:rFonts w:ascii="Wingdings" w:hAnsi="Wingdings" w:hint="default"/>
      </w:rPr>
    </w:lvl>
    <w:lvl w:ilvl="6" w:tplc="4810DFF4">
      <w:start w:val="1"/>
      <w:numFmt w:val="bullet"/>
      <w:lvlText w:val=""/>
      <w:lvlJc w:val="left"/>
      <w:pPr>
        <w:ind w:left="5040" w:hanging="360"/>
      </w:pPr>
      <w:rPr>
        <w:rFonts w:ascii="Symbol" w:hAnsi="Symbol" w:hint="default"/>
      </w:rPr>
    </w:lvl>
    <w:lvl w:ilvl="7" w:tplc="315AC782">
      <w:start w:val="1"/>
      <w:numFmt w:val="bullet"/>
      <w:lvlText w:val="o"/>
      <w:lvlJc w:val="left"/>
      <w:pPr>
        <w:ind w:left="5760" w:hanging="360"/>
      </w:pPr>
      <w:rPr>
        <w:rFonts w:ascii="Courier New" w:hAnsi="Courier New" w:hint="default"/>
      </w:rPr>
    </w:lvl>
    <w:lvl w:ilvl="8" w:tplc="80A48154">
      <w:start w:val="1"/>
      <w:numFmt w:val="bullet"/>
      <w:lvlText w:val=""/>
      <w:lvlJc w:val="left"/>
      <w:pPr>
        <w:ind w:left="6480" w:hanging="360"/>
      </w:pPr>
      <w:rPr>
        <w:rFonts w:ascii="Wingdings" w:hAnsi="Wingdings" w:hint="default"/>
      </w:rPr>
    </w:lvl>
  </w:abstractNum>
  <w:abstractNum w:abstractNumId="3" w15:restartNumberingAfterBreak="0">
    <w:nsid w:val="07E3E693"/>
    <w:multiLevelType w:val="hybridMultilevel"/>
    <w:tmpl w:val="E41206F4"/>
    <w:lvl w:ilvl="0" w:tplc="11D8FE3E">
      <w:start w:val="1"/>
      <w:numFmt w:val="bullet"/>
      <w:lvlText w:val="·"/>
      <w:lvlJc w:val="left"/>
      <w:pPr>
        <w:ind w:left="720" w:hanging="360"/>
      </w:pPr>
      <w:rPr>
        <w:rFonts w:ascii="Symbol" w:hAnsi="Symbol" w:hint="default"/>
      </w:rPr>
    </w:lvl>
    <w:lvl w:ilvl="1" w:tplc="599060D4">
      <w:start w:val="1"/>
      <w:numFmt w:val="bullet"/>
      <w:lvlText w:val="o"/>
      <w:lvlJc w:val="left"/>
      <w:pPr>
        <w:ind w:left="1440" w:hanging="360"/>
      </w:pPr>
      <w:rPr>
        <w:rFonts w:ascii="Symbol" w:hAnsi="Symbol" w:hint="default"/>
      </w:rPr>
    </w:lvl>
    <w:lvl w:ilvl="2" w:tplc="4458529A">
      <w:start w:val="1"/>
      <w:numFmt w:val="bullet"/>
      <w:lvlText w:val=""/>
      <w:lvlJc w:val="left"/>
      <w:pPr>
        <w:ind w:left="2160" w:hanging="360"/>
      </w:pPr>
      <w:rPr>
        <w:rFonts w:ascii="Wingdings" w:hAnsi="Wingdings" w:hint="default"/>
      </w:rPr>
    </w:lvl>
    <w:lvl w:ilvl="3" w:tplc="50485992">
      <w:start w:val="1"/>
      <w:numFmt w:val="bullet"/>
      <w:lvlText w:val=""/>
      <w:lvlJc w:val="left"/>
      <w:pPr>
        <w:ind w:left="2880" w:hanging="360"/>
      </w:pPr>
      <w:rPr>
        <w:rFonts w:ascii="Symbol" w:hAnsi="Symbol" w:hint="default"/>
      </w:rPr>
    </w:lvl>
    <w:lvl w:ilvl="4" w:tplc="C57CD7E0">
      <w:start w:val="1"/>
      <w:numFmt w:val="bullet"/>
      <w:lvlText w:val="o"/>
      <w:lvlJc w:val="left"/>
      <w:pPr>
        <w:ind w:left="3600" w:hanging="360"/>
      </w:pPr>
      <w:rPr>
        <w:rFonts w:ascii="Courier New" w:hAnsi="Courier New" w:hint="default"/>
      </w:rPr>
    </w:lvl>
    <w:lvl w:ilvl="5" w:tplc="6696E906">
      <w:start w:val="1"/>
      <w:numFmt w:val="bullet"/>
      <w:lvlText w:val=""/>
      <w:lvlJc w:val="left"/>
      <w:pPr>
        <w:ind w:left="4320" w:hanging="360"/>
      </w:pPr>
      <w:rPr>
        <w:rFonts w:ascii="Wingdings" w:hAnsi="Wingdings" w:hint="default"/>
      </w:rPr>
    </w:lvl>
    <w:lvl w:ilvl="6" w:tplc="1D941F32">
      <w:start w:val="1"/>
      <w:numFmt w:val="bullet"/>
      <w:lvlText w:val=""/>
      <w:lvlJc w:val="left"/>
      <w:pPr>
        <w:ind w:left="5040" w:hanging="360"/>
      </w:pPr>
      <w:rPr>
        <w:rFonts w:ascii="Symbol" w:hAnsi="Symbol" w:hint="default"/>
      </w:rPr>
    </w:lvl>
    <w:lvl w:ilvl="7" w:tplc="066CD924">
      <w:start w:val="1"/>
      <w:numFmt w:val="bullet"/>
      <w:lvlText w:val="o"/>
      <w:lvlJc w:val="left"/>
      <w:pPr>
        <w:ind w:left="5760" w:hanging="360"/>
      </w:pPr>
      <w:rPr>
        <w:rFonts w:ascii="Courier New" w:hAnsi="Courier New" w:hint="default"/>
      </w:rPr>
    </w:lvl>
    <w:lvl w:ilvl="8" w:tplc="F566D460">
      <w:start w:val="1"/>
      <w:numFmt w:val="bullet"/>
      <w:lvlText w:val=""/>
      <w:lvlJc w:val="left"/>
      <w:pPr>
        <w:ind w:left="6480" w:hanging="360"/>
      </w:pPr>
      <w:rPr>
        <w:rFonts w:ascii="Wingdings" w:hAnsi="Wingdings" w:hint="default"/>
      </w:rPr>
    </w:lvl>
  </w:abstractNum>
  <w:abstractNum w:abstractNumId="4" w15:restartNumberingAfterBreak="0">
    <w:nsid w:val="08FA5F79"/>
    <w:multiLevelType w:val="hybridMultilevel"/>
    <w:tmpl w:val="02D29138"/>
    <w:lvl w:ilvl="0" w:tplc="8A9C1C88">
      <w:start w:val="1"/>
      <w:numFmt w:val="bullet"/>
      <w:lvlText w:val="-"/>
      <w:lvlJc w:val="left"/>
      <w:pPr>
        <w:ind w:left="720" w:hanging="360"/>
      </w:pPr>
      <w:rPr>
        <w:rFonts w:ascii="Symbol" w:hAnsi="Symbol" w:hint="default"/>
      </w:rPr>
    </w:lvl>
    <w:lvl w:ilvl="1" w:tplc="0912627A">
      <w:start w:val="1"/>
      <w:numFmt w:val="bullet"/>
      <w:lvlText w:val="o"/>
      <w:lvlJc w:val="left"/>
      <w:pPr>
        <w:ind w:left="1440" w:hanging="360"/>
      </w:pPr>
      <w:rPr>
        <w:rFonts w:ascii="Courier New" w:hAnsi="Courier New" w:hint="default"/>
      </w:rPr>
    </w:lvl>
    <w:lvl w:ilvl="2" w:tplc="718EF070">
      <w:start w:val="1"/>
      <w:numFmt w:val="bullet"/>
      <w:lvlText w:val=""/>
      <w:lvlJc w:val="left"/>
      <w:pPr>
        <w:ind w:left="2160" w:hanging="360"/>
      </w:pPr>
      <w:rPr>
        <w:rFonts w:ascii="Wingdings" w:hAnsi="Wingdings" w:hint="default"/>
      </w:rPr>
    </w:lvl>
    <w:lvl w:ilvl="3" w:tplc="8A5666B8">
      <w:start w:val="1"/>
      <w:numFmt w:val="bullet"/>
      <w:lvlText w:val=""/>
      <w:lvlJc w:val="left"/>
      <w:pPr>
        <w:ind w:left="2880" w:hanging="360"/>
      </w:pPr>
      <w:rPr>
        <w:rFonts w:ascii="Symbol" w:hAnsi="Symbol" w:hint="default"/>
      </w:rPr>
    </w:lvl>
    <w:lvl w:ilvl="4" w:tplc="1DDA80AE">
      <w:start w:val="1"/>
      <w:numFmt w:val="bullet"/>
      <w:lvlText w:val="o"/>
      <w:lvlJc w:val="left"/>
      <w:pPr>
        <w:ind w:left="3600" w:hanging="360"/>
      </w:pPr>
      <w:rPr>
        <w:rFonts w:ascii="Courier New" w:hAnsi="Courier New" w:hint="default"/>
      </w:rPr>
    </w:lvl>
    <w:lvl w:ilvl="5" w:tplc="F766A1AE">
      <w:start w:val="1"/>
      <w:numFmt w:val="bullet"/>
      <w:lvlText w:val=""/>
      <w:lvlJc w:val="left"/>
      <w:pPr>
        <w:ind w:left="4320" w:hanging="360"/>
      </w:pPr>
      <w:rPr>
        <w:rFonts w:ascii="Wingdings" w:hAnsi="Wingdings" w:hint="default"/>
      </w:rPr>
    </w:lvl>
    <w:lvl w:ilvl="6" w:tplc="14008990">
      <w:start w:val="1"/>
      <w:numFmt w:val="bullet"/>
      <w:lvlText w:val=""/>
      <w:lvlJc w:val="left"/>
      <w:pPr>
        <w:ind w:left="5040" w:hanging="360"/>
      </w:pPr>
      <w:rPr>
        <w:rFonts w:ascii="Symbol" w:hAnsi="Symbol" w:hint="default"/>
      </w:rPr>
    </w:lvl>
    <w:lvl w:ilvl="7" w:tplc="D9A2DDD6">
      <w:start w:val="1"/>
      <w:numFmt w:val="bullet"/>
      <w:lvlText w:val="o"/>
      <w:lvlJc w:val="left"/>
      <w:pPr>
        <w:ind w:left="5760" w:hanging="360"/>
      </w:pPr>
      <w:rPr>
        <w:rFonts w:ascii="Courier New" w:hAnsi="Courier New" w:hint="default"/>
      </w:rPr>
    </w:lvl>
    <w:lvl w:ilvl="8" w:tplc="F18A006C">
      <w:start w:val="1"/>
      <w:numFmt w:val="bullet"/>
      <w:lvlText w:val=""/>
      <w:lvlJc w:val="left"/>
      <w:pPr>
        <w:ind w:left="6480" w:hanging="360"/>
      </w:pPr>
      <w:rPr>
        <w:rFonts w:ascii="Wingdings" w:hAnsi="Wingdings" w:hint="default"/>
      </w:rPr>
    </w:lvl>
  </w:abstractNum>
  <w:abstractNum w:abstractNumId="5" w15:restartNumberingAfterBreak="0">
    <w:nsid w:val="0B9615A0"/>
    <w:multiLevelType w:val="hybridMultilevel"/>
    <w:tmpl w:val="F7424D0E"/>
    <w:lvl w:ilvl="0" w:tplc="8A183F1A">
      <w:start w:val="1"/>
      <w:numFmt w:val="bullet"/>
      <w:lvlText w:val="·"/>
      <w:lvlJc w:val="left"/>
      <w:pPr>
        <w:ind w:left="720" w:hanging="360"/>
      </w:pPr>
      <w:rPr>
        <w:rFonts w:ascii="Symbol" w:hAnsi="Symbol" w:hint="default"/>
      </w:rPr>
    </w:lvl>
    <w:lvl w:ilvl="1" w:tplc="402AFDDA">
      <w:start w:val="1"/>
      <w:numFmt w:val="bullet"/>
      <w:lvlText w:val="o"/>
      <w:lvlJc w:val="left"/>
      <w:pPr>
        <w:ind w:left="1440" w:hanging="360"/>
      </w:pPr>
      <w:rPr>
        <w:rFonts w:ascii="Courier New" w:hAnsi="Courier New" w:hint="default"/>
      </w:rPr>
    </w:lvl>
    <w:lvl w:ilvl="2" w:tplc="598CC9BE">
      <w:start w:val="1"/>
      <w:numFmt w:val="bullet"/>
      <w:lvlText w:val=""/>
      <w:lvlJc w:val="left"/>
      <w:pPr>
        <w:ind w:left="2160" w:hanging="360"/>
      </w:pPr>
      <w:rPr>
        <w:rFonts w:ascii="Wingdings" w:hAnsi="Wingdings" w:hint="default"/>
      </w:rPr>
    </w:lvl>
    <w:lvl w:ilvl="3" w:tplc="131EAE74">
      <w:start w:val="1"/>
      <w:numFmt w:val="bullet"/>
      <w:lvlText w:val=""/>
      <w:lvlJc w:val="left"/>
      <w:pPr>
        <w:ind w:left="2880" w:hanging="360"/>
      </w:pPr>
      <w:rPr>
        <w:rFonts w:ascii="Symbol" w:hAnsi="Symbol" w:hint="default"/>
      </w:rPr>
    </w:lvl>
    <w:lvl w:ilvl="4" w:tplc="16CA9A76">
      <w:start w:val="1"/>
      <w:numFmt w:val="bullet"/>
      <w:lvlText w:val="o"/>
      <w:lvlJc w:val="left"/>
      <w:pPr>
        <w:ind w:left="3600" w:hanging="360"/>
      </w:pPr>
      <w:rPr>
        <w:rFonts w:ascii="Courier New" w:hAnsi="Courier New" w:hint="default"/>
      </w:rPr>
    </w:lvl>
    <w:lvl w:ilvl="5" w:tplc="2F760700">
      <w:start w:val="1"/>
      <w:numFmt w:val="bullet"/>
      <w:lvlText w:val=""/>
      <w:lvlJc w:val="left"/>
      <w:pPr>
        <w:ind w:left="4320" w:hanging="360"/>
      </w:pPr>
      <w:rPr>
        <w:rFonts w:ascii="Wingdings" w:hAnsi="Wingdings" w:hint="default"/>
      </w:rPr>
    </w:lvl>
    <w:lvl w:ilvl="6" w:tplc="EB583FA0">
      <w:start w:val="1"/>
      <w:numFmt w:val="bullet"/>
      <w:lvlText w:val=""/>
      <w:lvlJc w:val="left"/>
      <w:pPr>
        <w:ind w:left="5040" w:hanging="360"/>
      </w:pPr>
      <w:rPr>
        <w:rFonts w:ascii="Symbol" w:hAnsi="Symbol" w:hint="default"/>
      </w:rPr>
    </w:lvl>
    <w:lvl w:ilvl="7" w:tplc="4E9E8D02">
      <w:start w:val="1"/>
      <w:numFmt w:val="bullet"/>
      <w:lvlText w:val="o"/>
      <w:lvlJc w:val="left"/>
      <w:pPr>
        <w:ind w:left="5760" w:hanging="360"/>
      </w:pPr>
      <w:rPr>
        <w:rFonts w:ascii="Courier New" w:hAnsi="Courier New" w:hint="default"/>
      </w:rPr>
    </w:lvl>
    <w:lvl w:ilvl="8" w:tplc="F2E4D7B6">
      <w:start w:val="1"/>
      <w:numFmt w:val="bullet"/>
      <w:lvlText w:val=""/>
      <w:lvlJc w:val="left"/>
      <w:pPr>
        <w:ind w:left="6480" w:hanging="360"/>
      </w:pPr>
      <w:rPr>
        <w:rFonts w:ascii="Wingdings" w:hAnsi="Wingdings" w:hint="default"/>
      </w:rPr>
    </w:lvl>
  </w:abstractNum>
  <w:abstractNum w:abstractNumId="6" w15:restartNumberingAfterBreak="0">
    <w:nsid w:val="1646C378"/>
    <w:multiLevelType w:val="hybridMultilevel"/>
    <w:tmpl w:val="FFFFFFFF"/>
    <w:lvl w:ilvl="0" w:tplc="65B8A842">
      <w:start w:val="1"/>
      <w:numFmt w:val="bullet"/>
      <w:lvlText w:val=""/>
      <w:lvlJc w:val="left"/>
      <w:pPr>
        <w:ind w:left="720" w:hanging="360"/>
      </w:pPr>
      <w:rPr>
        <w:rFonts w:ascii="Symbol" w:hAnsi="Symbol" w:hint="default"/>
      </w:rPr>
    </w:lvl>
    <w:lvl w:ilvl="1" w:tplc="7F4891CC">
      <w:start w:val="1"/>
      <w:numFmt w:val="bullet"/>
      <w:lvlText w:val="o"/>
      <w:lvlJc w:val="left"/>
      <w:pPr>
        <w:ind w:left="1440" w:hanging="360"/>
      </w:pPr>
      <w:rPr>
        <w:rFonts w:ascii="Courier New" w:hAnsi="Courier New" w:hint="default"/>
      </w:rPr>
    </w:lvl>
    <w:lvl w:ilvl="2" w:tplc="AEE65D0C">
      <w:start w:val="1"/>
      <w:numFmt w:val="bullet"/>
      <w:lvlText w:val=""/>
      <w:lvlJc w:val="left"/>
      <w:pPr>
        <w:ind w:left="2160" w:hanging="360"/>
      </w:pPr>
      <w:rPr>
        <w:rFonts w:ascii="Wingdings" w:hAnsi="Wingdings" w:hint="default"/>
      </w:rPr>
    </w:lvl>
    <w:lvl w:ilvl="3" w:tplc="FBFECC20">
      <w:start w:val="1"/>
      <w:numFmt w:val="bullet"/>
      <w:lvlText w:val=""/>
      <w:lvlJc w:val="left"/>
      <w:pPr>
        <w:ind w:left="2880" w:hanging="360"/>
      </w:pPr>
      <w:rPr>
        <w:rFonts w:ascii="Symbol" w:hAnsi="Symbol" w:hint="default"/>
      </w:rPr>
    </w:lvl>
    <w:lvl w:ilvl="4" w:tplc="6C9E803E">
      <w:start w:val="1"/>
      <w:numFmt w:val="bullet"/>
      <w:lvlText w:val="o"/>
      <w:lvlJc w:val="left"/>
      <w:pPr>
        <w:ind w:left="3600" w:hanging="360"/>
      </w:pPr>
      <w:rPr>
        <w:rFonts w:ascii="Courier New" w:hAnsi="Courier New" w:hint="default"/>
      </w:rPr>
    </w:lvl>
    <w:lvl w:ilvl="5" w:tplc="671ACE16">
      <w:start w:val="1"/>
      <w:numFmt w:val="bullet"/>
      <w:lvlText w:val=""/>
      <w:lvlJc w:val="left"/>
      <w:pPr>
        <w:ind w:left="4320" w:hanging="360"/>
      </w:pPr>
      <w:rPr>
        <w:rFonts w:ascii="Wingdings" w:hAnsi="Wingdings" w:hint="default"/>
      </w:rPr>
    </w:lvl>
    <w:lvl w:ilvl="6" w:tplc="9B0E1482">
      <w:start w:val="1"/>
      <w:numFmt w:val="bullet"/>
      <w:lvlText w:val=""/>
      <w:lvlJc w:val="left"/>
      <w:pPr>
        <w:ind w:left="5040" w:hanging="360"/>
      </w:pPr>
      <w:rPr>
        <w:rFonts w:ascii="Symbol" w:hAnsi="Symbol" w:hint="default"/>
      </w:rPr>
    </w:lvl>
    <w:lvl w:ilvl="7" w:tplc="3DD80330">
      <w:start w:val="1"/>
      <w:numFmt w:val="bullet"/>
      <w:lvlText w:val="o"/>
      <w:lvlJc w:val="left"/>
      <w:pPr>
        <w:ind w:left="5760" w:hanging="360"/>
      </w:pPr>
      <w:rPr>
        <w:rFonts w:ascii="Courier New" w:hAnsi="Courier New" w:hint="default"/>
      </w:rPr>
    </w:lvl>
    <w:lvl w:ilvl="8" w:tplc="AD32E130">
      <w:start w:val="1"/>
      <w:numFmt w:val="bullet"/>
      <w:lvlText w:val=""/>
      <w:lvlJc w:val="left"/>
      <w:pPr>
        <w:ind w:left="6480" w:hanging="360"/>
      </w:pPr>
      <w:rPr>
        <w:rFonts w:ascii="Wingdings" w:hAnsi="Wingdings" w:hint="default"/>
      </w:rPr>
    </w:lvl>
  </w:abstractNum>
  <w:abstractNum w:abstractNumId="7" w15:restartNumberingAfterBreak="0">
    <w:nsid w:val="27A14DE6"/>
    <w:multiLevelType w:val="hybridMultilevel"/>
    <w:tmpl w:val="866AF046"/>
    <w:lvl w:ilvl="0" w:tplc="3260DE4C">
      <w:start w:val="1"/>
      <w:numFmt w:val="bullet"/>
      <w:lvlText w:val="-"/>
      <w:lvlJc w:val="left"/>
      <w:pPr>
        <w:ind w:left="1004" w:hanging="360"/>
      </w:pPr>
      <w:rPr>
        <w:rFonts w:ascii="Aptos" w:hAnsi="Aptos" w:hint="default"/>
      </w:rPr>
    </w:lvl>
    <w:lvl w:ilvl="1" w:tplc="9648C036">
      <w:start w:val="1"/>
      <w:numFmt w:val="bullet"/>
      <w:lvlText w:val="o"/>
      <w:lvlJc w:val="left"/>
      <w:pPr>
        <w:ind w:left="1724" w:hanging="360"/>
      </w:pPr>
      <w:rPr>
        <w:rFonts w:ascii="Courier New" w:hAnsi="Courier New" w:hint="default"/>
      </w:rPr>
    </w:lvl>
    <w:lvl w:ilvl="2" w:tplc="5A7CA612">
      <w:start w:val="1"/>
      <w:numFmt w:val="bullet"/>
      <w:lvlText w:val=""/>
      <w:lvlJc w:val="left"/>
      <w:pPr>
        <w:ind w:left="2444" w:hanging="360"/>
      </w:pPr>
      <w:rPr>
        <w:rFonts w:ascii="Wingdings" w:hAnsi="Wingdings" w:hint="default"/>
      </w:rPr>
    </w:lvl>
    <w:lvl w:ilvl="3" w:tplc="91B8C688">
      <w:start w:val="1"/>
      <w:numFmt w:val="bullet"/>
      <w:lvlText w:val=""/>
      <w:lvlJc w:val="left"/>
      <w:pPr>
        <w:ind w:left="3164" w:hanging="360"/>
      </w:pPr>
      <w:rPr>
        <w:rFonts w:ascii="Symbol" w:hAnsi="Symbol" w:hint="default"/>
      </w:rPr>
    </w:lvl>
    <w:lvl w:ilvl="4" w:tplc="D3E0CB28">
      <w:start w:val="1"/>
      <w:numFmt w:val="bullet"/>
      <w:lvlText w:val="o"/>
      <w:lvlJc w:val="left"/>
      <w:pPr>
        <w:ind w:left="3884" w:hanging="360"/>
      </w:pPr>
      <w:rPr>
        <w:rFonts w:ascii="Courier New" w:hAnsi="Courier New" w:hint="default"/>
      </w:rPr>
    </w:lvl>
    <w:lvl w:ilvl="5" w:tplc="75942E4C">
      <w:start w:val="1"/>
      <w:numFmt w:val="bullet"/>
      <w:lvlText w:val=""/>
      <w:lvlJc w:val="left"/>
      <w:pPr>
        <w:ind w:left="4604" w:hanging="360"/>
      </w:pPr>
      <w:rPr>
        <w:rFonts w:ascii="Wingdings" w:hAnsi="Wingdings" w:hint="default"/>
      </w:rPr>
    </w:lvl>
    <w:lvl w:ilvl="6" w:tplc="915E466A">
      <w:start w:val="1"/>
      <w:numFmt w:val="bullet"/>
      <w:lvlText w:val=""/>
      <w:lvlJc w:val="left"/>
      <w:pPr>
        <w:ind w:left="5324" w:hanging="360"/>
      </w:pPr>
      <w:rPr>
        <w:rFonts w:ascii="Symbol" w:hAnsi="Symbol" w:hint="default"/>
      </w:rPr>
    </w:lvl>
    <w:lvl w:ilvl="7" w:tplc="BF2C78CA">
      <w:start w:val="1"/>
      <w:numFmt w:val="bullet"/>
      <w:lvlText w:val="o"/>
      <w:lvlJc w:val="left"/>
      <w:pPr>
        <w:ind w:left="6044" w:hanging="360"/>
      </w:pPr>
      <w:rPr>
        <w:rFonts w:ascii="Courier New" w:hAnsi="Courier New" w:hint="default"/>
      </w:rPr>
    </w:lvl>
    <w:lvl w:ilvl="8" w:tplc="46C8FE7A">
      <w:start w:val="1"/>
      <w:numFmt w:val="bullet"/>
      <w:lvlText w:val=""/>
      <w:lvlJc w:val="left"/>
      <w:pPr>
        <w:ind w:left="6764" w:hanging="360"/>
      </w:pPr>
      <w:rPr>
        <w:rFonts w:ascii="Wingdings" w:hAnsi="Wingdings" w:hint="default"/>
      </w:rPr>
    </w:lvl>
  </w:abstractNum>
  <w:abstractNum w:abstractNumId="8" w15:restartNumberingAfterBreak="0">
    <w:nsid w:val="2AE7DAF6"/>
    <w:multiLevelType w:val="hybridMultilevel"/>
    <w:tmpl w:val="2E388CBE"/>
    <w:lvl w:ilvl="0" w:tplc="C0F2BA24">
      <w:start w:val="1"/>
      <w:numFmt w:val="bullet"/>
      <w:lvlText w:val="·"/>
      <w:lvlJc w:val="left"/>
      <w:pPr>
        <w:ind w:left="720" w:hanging="360"/>
      </w:pPr>
      <w:rPr>
        <w:rFonts w:ascii="Symbol" w:hAnsi="Symbol" w:hint="default"/>
      </w:rPr>
    </w:lvl>
    <w:lvl w:ilvl="1" w:tplc="9E3E330C">
      <w:start w:val="1"/>
      <w:numFmt w:val="bullet"/>
      <w:lvlText w:val="o"/>
      <w:lvlJc w:val="left"/>
      <w:pPr>
        <w:ind w:left="1440" w:hanging="360"/>
      </w:pPr>
      <w:rPr>
        <w:rFonts w:ascii="Courier New" w:hAnsi="Courier New" w:hint="default"/>
      </w:rPr>
    </w:lvl>
    <w:lvl w:ilvl="2" w:tplc="E2CADBD6">
      <w:start w:val="1"/>
      <w:numFmt w:val="bullet"/>
      <w:lvlText w:val=""/>
      <w:lvlJc w:val="left"/>
      <w:pPr>
        <w:ind w:left="2160" w:hanging="360"/>
      </w:pPr>
      <w:rPr>
        <w:rFonts w:ascii="Wingdings" w:hAnsi="Wingdings" w:hint="default"/>
      </w:rPr>
    </w:lvl>
    <w:lvl w:ilvl="3" w:tplc="537C3CAC">
      <w:start w:val="1"/>
      <w:numFmt w:val="bullet"/>
      <w:lvlText w:val=""/>
      <w:lvlJc w:val="left"/>
      <w:pPr>
        <w:ind w:left="2880" w:hanging="360"/>
      </w:pPr>
      <w:rPr>
        <w:rFonts w:ascii="Symbol" w:hAnsi="Symbol" w:hint="default"/>
      </w:rPr>
    </w:lvl>
    <w:lvl w:ilvl="4" w:tplc="FB024820">
      <w:start w:val="1"/>
      <w:numFmt w:val="bullet"/>
      <w:lvlText w:val="o"/>
      <w:lvlJc w:val="left"/>
      <w:pPr>
        <w:ind w:left="3600" w:hanging="360"/>
      </w:pPr>
      <w:rPr>
        <w:rFonts w:ascii="Courier New" w:hAnsi="Courier New" w:hint="default"/>
      </w:rPr>
    </w:lvl>
    <w:lvl w:ilvl="5" w:tplc="78FA7570">
      <w:start w:val="1"/>
      <w:numFmt w:val="bullet"/>
      <w:lvlText w:val=""/>
      <w:lvlJc w:val="left"/>
      <w:pPr>
        <w:ind w:left="4320" w:hanging="360"/>
      </w:pPr>
      <w:rPr>
        <w:rFonts w:ascii="Wingdings" w:hAnsi="Wingdings" w:hint="default"/>
      </w:rPr>
    </w:lvl>
    <w:lvl w:ilvl="6" w:tplc="CE6A3E40">
      <w:start w:val="1"/>
      <w:numFmt w:val="bullet"/>
      <w:lvlText w:val=""/>
      <w:lvlJc w:val="left"/>
      <w:pPr>
        <w:ind w:left="5040" w:hanging="360"/>
      </w:pPr>
      <w:rPr>
        <w:rFonts w:ascii="Symbol" w:hAnsi="Symbol" w:hint="default"/>
      </w:rPr>
    </w:lvl>
    <w:lvl w:ilvl="7" w:tplc="ABE87566">
      <w:start w:val="1"/>
      <w:numFmt w:val="bullet"/>
      <w:lvlText w:val="o"/>
      <w:lvlJc w:val="left"/>
      <w:pPr>
        <w:ind w:left="5760" w:hanging="360"/>
      </w:pPr>
      <w:rPr>
        <w:rFonts w:ascii="Courier New" w:hAnsi="Courier New" w:hint="default"/>
      </w:rPr>
    </w:lvl>
    <w:lvl w:ilvl="8" w:tplc="4420D72C">
      <w:start w:val="1"/>
      <w:numFmt w:val="bullet"/>
      <w:lvlText w:val=""/>
      <w:lvlJc w:val="left"/>
      <w:pPr>
        <w:ind w:left="6480" w:hanging="360"/>
      </w:pPr>
      <w:rPr>
        <w:rFonts w:ascii="Wingdings" w:hAnsi="Wingdings" w:hint="default"/>
      </w:rPr>
    </w:lvl>
  </w:abstractNum>
  <w:abstractNum w:abstractNumId="9" w15:restartNumberingAfterBreak="0">
    <w:nsid w:val="2FD60D68"/>
    <w:multiLevelType w:val="hybridMultilevel"/>
    <w:tmpl w:val="41EE95A2"/>
    <w:lvl w:ilvl="0" w:tplc="FED84554">
      <w:start w:val="1"/>
      <w:numFmt w:val="decimal"/>
      <w:lvlText w:val="%1."/>
      <w:lvlJc w:val="left"/>
      <w:pPr>
        <w:ind w:left="720" w:hanging="360"/>
      </w:pPr>
    </w:lvl>
    <w:lvl w:ilvl="1" w:tplc="1A663F64">
      <w:start w:val="1"/>
      <w:numFmt w:val="lowerLetter"/>
      <w:lvlText w:val="%2."/>
      <w:lvlJc w:val="left"/>
      <w:pPr>
        <w:ind w:left="1440" w:hanging="360"/>
      </w:pPr>
    </w:lvl>
    <w:lvl w:ilvl="2" w:tplc="442CD41C">
      <w:start w:val="1"/>
      <w:numFmt w:val="lowerRoman"/>
      <w:lvlText w:val="%3."/>
      <w:lvlJc w:val="right"/>
      <w:pPr>
        <w:ind w:left="2160" w:hanging="180"/>
      </w:pPr>
    </w:lvl>
    <w:lvl w:ilvl="3" w:tplc="B05E9AB2">
      <w:start w:val="1"/>
      <w:numFmt w:val="decimal"/>
      <w:lvlText w:val="%4."/>
      <w:lvlJc w:val="left"/>
      <w:pPr>
        <w:ind w:left="2880" w:hanging="360"/>
      </w:pPr>
    </w:lvl>
    <w:lvl w:ilvl="4" w:tplc="31D2CEC8">
      <w:start w:val="1"/>
      <w:numFmt w:val="lowerLetter"/>
      <w:lvlText w:val="%5."/>
      <w:lvlJc w:val="left"/>
      <w:pPr>
        <w:ind w:left="3600" w:hanging="360"/>
      </w:pPr>
    </w:lvl>
    <w:lvl w:ilvl="5" w:tplc="83D89382">
      <w:start w:val="1"/>
      <w:numFmt w:val="lowerRoman"/>
      <w:lvlText w:val="%6."/>
      <w:lvlJc w:val="right"/>
      <w:pPr>
        <w:ind w:left="4320" w:hanging="180"/>
      </w:pPr>
    </w:lvl>
    <w:lvl w:ilvl="6" w:tplc="8C145D7C">
      <w:start w:val="1"/>
      <w:numFmt w:val="decimal"/>
      <w:lvlText w:val="%7."/>
      <w:lvlJc w:val="left"/>
      <w:pPr>
        <w:ind w:left="5040" w:hanging="360"/>
      </w:pPr>
    </w:lvl>
    <w:lvl w:ilvl="7" w:tplc="F82C4ED4">
      <w:start w:val="1"/>
      <w:numFmt w:val="lowerLetter"/>
      <w:lvlText w:val="%8."/>
      <w:lvlJc w:val="left"/>
      <w:pPr>
        <w:ind w:left="5760" w:hanging="360"/>
      </w:pPr>
    </w:lvl>
    <w:lvl w:ilvl="8" w:tplc="91723B6C">
      <w:start w:val="1"/>
      <w:numFmt w:val="lowerRoman"/>
      <w:lvlText w:val="%9."/>
      <w:lvlJc w:val="right"/>
      <w:pPr>
        <w:ind w:left="6480" w:hanging="180"/>
      </w:pPr>
    </w:lvl>
  </w:abstractNum>
  <w:abstractNum w:abstractNumId="10" w15:restartNumberingAfterBreak="0">
    <w:nsid w:val="3254EA12"/>
    <w:multiLevelType w:val="hybridMultilevel"/>
    <w:tmpl w:val="AC9086EC"/>
    <w:lvl w:ilvl="0" w:tplc="82B85818">
      <w:start w:val="1"/>
      <w:numFmt w:val="bullet"/>
      <w:lvlText w:val=""/>
      <w:lvlJc w:val="left"/>
      <w:pPr>
        <w:ind w:left="1004" w:hanging="360"/>
      </w:pPr>
      <w:rPr>
        <w:rFonts w:ascii="Symbol" w:hAnsi="Symbol" w:hint="default"/>
      </w:rPr>
    </w:lvl>
    <w:lvl w:ilvl="1" w:tplc="E7E60B66">
      <w:start w:val="1"/>
      <w:numFmt w:val="bullet"/>
      <w:lvlText w:val="o"/>
      <w:lvlJc w:val="left"/>
      <w:pPr>
        <w:ind w:left="1724" w:hanging="360"/>
      </w:pPr>
      <w:rPr>
        <w:rFonts w:ascii="Courier New" w:hAnsi="Courier New" w:hint="default"/>
      </w:rPr>
    </w:lvl>
    <w:lvl w:ilvl="2" w:tplc="CE202DB8">
      <w:start w:val="1"/>
      <w:numFmt w:val="bullet"/>
      <w:lvlText w:val=""/>
      <w:lvlJc w:val="left"/>
      <w:pPr>
        <w:ind w:left="2444" w:hanging="360"/>
      </w:pPr>
      <w:rPr>
        <w:rFonts w:ascii="Wingdings" w:hAnsi="Wingdings" w:hint="default"/>
      </w:rPr>
    </w:lvl>
    <w:lvl w:ilvl="3" w:tplc="663EE874">
      <w:start w:val="1"/>
      <w:numFmt w:val="bullet"/>
      <w:lvlText w:val=""/>
      <w:lvlJc w:val="left"/>
      <w:pPr>
        <w:ind w:left="3164" w:hanging="360"/>
      </w:pPr>
      <w:rPr>
        <w:rFonts w:ascii="Symbol" w:hAnsi="Symbol" w:hint="default"/>
      </w:rPr>
    </w:lvl>
    <w:lvl w:ilvl="4" w:tplc="3B9C4DC2">
      <w:start w:val="1"/>
      <w:numFmt w:val="bullet"/>
      <w:lvlText w:val="o"/>
      <w:lvlJc w:val="left"/>
      <w:pPr>
        <w:ind w:left="3884" w:hanging="360"/>
      </w:pPr>
      <w:rPr>
        <w:rFonts w:ascii="Courier New" w:hAnsi="Courier New" w:hint="default"/>
      </w:rPr>
    </w:lvl>
    <w:lvl w:ilvl="5" w:tplc="664AA518">
      <w:start w:val="1"/>
      <w:numFmt w:val="bullet"/>
      <w:lvlText w:val=""/>
      <w:lvlJc w:val="left"/>
      <w:pPr>
        <w:ind w:left="4604" w:hanging="360"/>
      </w:pPr>
      <w:rPr>
        <w:rFonts w:ascii="Wingdings" w:hAnsi="Wingdings" w:hint="default"/>
      </w:rPr>
    </w:lvl>
    <w:lvl w:ilvl="6" w:tplc="3C00176A">
      <w:start w:val="1"/>
      <w:numFmt w:val="bullet"/>
      <w:lvlText w:val=""/>
      <w:lvlJc w:val="left"/>
      <w:pPr>
        <w:ind w:left="5324" w:hanging="360"/>
      </w:pPr>
      <w:rPr>
        <w:rFonts w:ascii="Symbol" w:hAnsi="Symbol" w:hint="default"/>
      </w:rPr>
    </w:lvl>
    <w:lvl w:ilvl="7" w:tplc="8B9C408E">
      <w:start w:val="1"/>
      <w:numFmt w:val="bullet"/>
      <w:lvlText w:val="o"/>
      <w:lvlJc w:val="left"/>
      <w:pPr>
        <w:ind w:left="6044" w:hanging="360"/>
      </w:pPr>
      <w:rPr>
        <w:rFonts w:ascii="Courier New" w:hAnsi="Courier New" w:hint="default"/>
      </w:rPr>
    </w:lvl>
    <w:lvl w:ilvl="8" w:tplc="0BC6E550">
      <w:start w:val="1"/>
      <w:numFmt w:val="bullet"/>
      <w:lvlText w:val=""/>
      <w:lvlJc w:val="left"/>
      <w:pPr>
        <w:ind w:left="6764" w:hanging="360"/>
      </w:pPr>
      <w:rPr>
        <w:rFonts w:ascii="Wingdings" w:hAnsi="Wingdings" w:hint="default"/>
      </w:rPr>
    </w:lvl>
  </w:abstractNum>
  <w:abstractNum w:abstractNumId="11" w15:restartNumberingAfterBreak="0">
    <w:nsid w:val="39C10687"/>
    <w:multiLevelType w:val="hybridMultilevel"/>
    <w:tmpl w:val="7054B2B8"/>
    <w:lvl w:ilvl="0" w:tplc="ED7C7132">
      <w:start w:val="1"/>
      <w:numFmt w:val="bullet"/>
      <w:lvlText w:val="·"/>
      <w:lvlJc w:val="left"/>
      <w:pPr>
        <w:ind w:left="720" w:hanging="360"/>
      </w:pPr>
      <w:rPr>
        <w:rFonts w:ascii="Symbol" w:hAnsi="Symbol" w:hint="default"/>
      </w:rPr>
    </w:lvl>
    <w:lvl w:ilvl="1" w:tplc="272C1BB4">
      <w:start w:val="1"/>
      <w:numFmt w:val="bullet"/>
      <w:lvlText w:val="o"/>
      <w:lvlJc w:val="left"/>
      <w:pPr>
        <w:ind w:left="1440" w:hanging="360"/>
      </w:pPr>
      <w:rPr>
        <w:rFonts w:ascii="Courier New" w:hAnsi="Courier New" w:hint="default"/>
      </w:rPr>
    </w:lvl>
    <w:lvl w:ilvl="2" w:tplc="344828BA">
      <w:start w:val="1"/>
      <w:numFmt w:val="bullet"/>
      <w:lvlText w:val=""/>
      <w:lvlJc w:val="left"/>
      <w:pPr>
        <w:ind w:left="2160" w:hanging="360"/>
      </w:pPr>
      <w:rPr>
        <w:rFonts w:ascii="Wingdings" w:hAnsi="Wingdings" w:hint="default"/>
      </w:rPr>
    </w:lvl>
    <w:lvl w:ilvl="3" w:tplc="F1A84E26">
      <w:start w:val="1"/>
      <w:numFmt w:val="bullet"/>
      <w:lvlText w:val=""/>
      <w:lvlJc w:val="left"/>
      <w:pPr>
        <w:ind w:left="2880" w:hanging="360"/>
      </w:pPr>
      <w:rPr>
        <w:rFonts w:ascii="Symbol" w:hAnsi="Symbol" w:hint="default"/>
      </w:rPr>
    </w:lvl>
    <w:lvl w:ilvl="4" w:tplc="A17E1126">
      <w:start w:val="1"/>
      <w:numFmt w:val="bullet"/>
      <w:lvlText w:val="o"/>
      <w:lvlJc w:val="left"/>
      <w:pPr>
        <w:ind w:left="3600" w:hanging="360"/>
      </w:pPr>
      <w:rPr>
        <w:rFonts w:ascii="Courier New" w:hAnsi="Courier New" w:hint="default"/>
      </w:rPr>
    </w:lvl>
    <w:lvl w:ilvl="5" w:tplc="3F7AA45E">
      <w:start w:val="1"/>
      <w:numFmt w:val="bullet"/>
      <w:lvlText w:val=""/>
      <w:lvlJc w:val="left"/>
      <w:pPr>
        <w:ind w:left="4320" w:hanging="360"/>
      </w:pPr>
      <w:rPr>
        <w:rFonts w:ascii="Wingdings" w:hAnsi="Wingdings" w:hint="default"/>
      </w:rPr>
    </w:lvl>
    <w:lvl w:ilvl="6" w:tplc="25F0BA62">
      <w:start w:val="1"/>
      <w:numFmt w:val="bullet"/>
      <w:lvlText w:val=""/>
      <w:lvlJc w:val="left"/>
      <w:pPr>
        <w:ind w:left="5040" w:hanging="360"/>
      </w:pPr>
      <w:rPr>
        <w:rFonts w:ascii="Symbol" w:hAnsi="Symbol" w:hint="default"/>
      </w:rPr>
    </w:lvl>
    <w:lvl w:ilvl="7" w:tplc="F2A416E2">
      <w:start w:val="1"/>
      <w:numFmt w:val="bullet"/>
      <w:lvlText w:val="o"/>
      <w:lvlJc w:val="left"/>
      <w:pPr>
        <w:ind w:left="5760" w:hanging="360"/>
      </w:pPr>
      <w:rPr>
        <w:rFonts w:ascii="Courier New" w:hAnsi="Courier New" w:hint="default"/>
      </w:rPr>
    </w:lvl>
    <w:lvl w:ilvl="8" w:tplc="2E8073CC">
      <w:start w:val="1"/>
      <w:numFmt w:val="bullet"/>
      <w:lvlText w:val=""/>
      <w:lvlJc w:val="left"/>
      <w:pPr>
        <w:ind w:left="6480" w:hanging="360"/>
      </w:pPr>
      <w:rPr>
        <w:rFonts w:ascii="Wingdings" w:hAnsi="Wingdings" w:hint="default"/>
      </w:rPr>
    </w:lvl>
  </w:abstractNum>
  <w:abstractNum w:abstractNumId="12" w15:restartNumberingAfterBreak="0">
    <w:nsid w:val="3C193E3C"/>
    <w:multiLevelType w:val="hybridMultilevel"/>
    <w:tmpl w:val="4134E994"/>
    <w:lvl w:ilvl="0" w:tplc="52922A08">
      <w:start w:val="1"/>
      <w:numFmt w:val="bullet"/>
      <w:lvlText w:val="-"/>
      <w:lvlJc w:val="left"/>
      <w:pPr>
        <w:ind w:left="644" w:hanging="360"/>
      </w:pPr>
      <w:rPr>
        <w:rFonts w:ascii="Aptos" w:hAnsi="Aptos" w:hint="default"/>
      </w:rPr>
    </w:lvl>
    <w:lvl w:ilvl="1" w:tplc="D5E0A426">
      <w:start w:val="1"/>
      <w:numFmt w:val="bullet"/>
      <w:lvlText w:val="o"/>
      <w:lvlJc w:val="left"/>
      <w:pPr>
        <w:ind w:left="1364" w:hanging="360"/>
      </w:pPr>
      <w:rPr>
        <w:rFonts w:ascii="Courier New" w:hAnsi="Courier New" w:hint="default"/>
      </w:rPr>
    </w:lvl>
    <w:lvl w:ilvl="2" w:tplc="E8CA55D8">
      <w:start w:val="1"/>
      <w:numFmt w:val="bullet"/>
      <w:lvlText w:val=""/>
      <w:lvlJc w:val="left"/>
      <w:pPr>
        <w:ind w:left="2084" w:hanging="360"/>
      </w:pPr>
      <w:rPr>
        <w:rFonts w:ascii="Wingdings" w:hAnsi="Wingdings" w:hint="default"/>
      </w:rPr>
    </w:lvl>
    <w:lvl w:ilvl="3" w:tplc="B89609C8">
      <w:start w:val="1"/>
      <w:numFmt w:val="bullet"/>
      <w:lvlText w:val=""/>
      <w:lvlJc w:val="left"/>
      <w:pPr>
        <w:ind w:left="2804" w:hanging="360"/>
      </w:pPr>
      <w:rPr>
        <w:rFonts w:ascii="Symbol" w:hAnsi="Symbol" w:hint="default"/>
      </w:rPr>
    </w:lvl>
    <w:lvl w:ilvl="4" w:tplc="A33A99CA">
      <w:start w:val="1"/>
      <w:numFmt w:val="bullet"/>
      <w:lvlText w:val="o"/>
      <w:lvlJc w:val="left"/>
      <w:pPr>
        <w:ind w:left="3524" w:hanging="360"/>
      </w:pPr>
      <w:rPr>
        <w:rFonts w:ascii="Courier New" w:hAnsi="Courier New" w:hint="default"/>
      </w:rPr>
    </w:lvl>
    <w:lvl w:ilvl="5" w:tplc="582CE8B4">
      <w:start w:val="1"/>
      <w:numFmt w:val="bullet"/>
      <w:lvlText w:val=""/>
      <w:lvlJc w:val="left"/>
      <w:pPr>
        <w:ind w:left="4244" w:hanging="360"/>
      </w:pPr>
      <w:rPr>
        <w:rFonts w:ascii="Wingdings" w:hAnsi="Wingdings" w:hint="default"/>
      </w:rPr>
    </w:lvl>
    <w:lvl w:ilvl="6" w:tplc="CBF4F52C">
      <w:start w:val="1"/>
      <w:numFmt w:val="bullet"/>
      <w:lvlText w:val=""/>
      <w:lvlJc w:val="left"/>
      <w:pPr>
        <w:ind w:left="4964" w:hanging="360"/>
      </w:pPr>
      <w:rPr>
        <w:rFonts w:ascii="Symbol" w:hAnsi="Symbol" w:hint="default"/>
      </w:rPr>
    </w:lvl>
    <w:lvl w:ilvl="7" w:tplc="2516442E">
      <w:start w:val="1"/>
      <w:numFmt w:val="bullet"/>
      <w:lvlText w:val="o"/>
      <w:lvlJc w:val="left"/>
      <w:pPr>
        <w:ind w:left="5684" w:hanging="360"/>
      </w:pPr>
      <w:rPr>
        <w:rFonts w:ascii="Courier New" w:hAnsi="Courier New" w:hint="default"/>
      </w:rPr>
    </w:lvl>
    <w:lvl w:ilvl="8" w:tplc="146AA4DA">
      <w:start w:val="1"/>
      <w:numFmt w:val="bullet"/>
      <w:lvlText w:val=""/>
      <w:lvlJc w:val="left"/>
      <w:pPr>
        <w:ind w:left="6404" w:hanging="360"/>
      </w:pPr>
      <w:rPr>
        <w:rFonts w:ascii="Wingdings" w:hAnsi="Wingdings" w:hint="default"/>
      </w:rPr>
    </w:lvl>
  </w:abstractNum>
  <w:abstractNum w:abstractNumId="13" w15:restartNumberingAfterBreak="0">
    <w:nsid w:val="44ADF2D0"/>
    <w:multiLevelType w:val="hybridMultilevel"/>
    <w:tmpl w:val="3EB8AC34"/>
    <w:lvl w:ilvl="0" w:tplc="E9920FB4">
      <w:start w:val="1"/>
      <w:numFmt w:val="bullet"/>
      <w:lvlText w:val="·"/>
      <w:lvlJc w:val="left"/>
      <w:pPr>
        <w:ind w:left="720" w:hanging="360"/>
      </w:pPr>
      <w:rPr>
        <w:rFonts w:ascii="Symbol" w:hAnsi="Symbol" w:hint="default"/>
      </w:rPr>
    </w:lvl>
    <w:lvl w:ilvl="1" w:tplc="AA2CE21A">
      <w:start w:val="1"/>
      <w:numFmt w:val="bullet"/>
      <w:lvlText w:val="o"/>
      <w:lvlJc w:val="left"/>
      <w:pPr>
        <w:ind w:left="1440" w:hanging="360"/>
      </w:pPr>
      <w:rPr>
        <w:rFonts w:ascii="Courier New" w:hAnsi="Courier New" w:hint="default"/>
      </w:rPr>
    </w:lvl>
    <w:lvl w:ilvl="2" w:tplc="8B0A7350">
      <w:start w:val="1"/>
      <w:numFmt w:val="bullet"/>
      <w:lvlText w:val=""/>
      <w:lvlJc w:val="left"/>
      <w:pPr>
        <w:ind w:left="2160" w:hanging="360"/>
      </w:pPr>
      <w:rPr>
        <w:rFonts w:ascii="Wingdings" w:hAnsi="Wingdings" w:hint="default"/>
      </w:rPr>
    </w:lvl>
    <w:lvl w:ilvl="3" w:tplc="64B0497A">
      <w:start w:val="1"/>
      <w:numFmt w:val="bullet"/>
      <w:lvlText w:val=""/>
      <w:lvlJc w:val="left"/>
      <w:pPr>
        <w:ind w:left="2880" w:hanging="360"/>
      </w:pPr>
      <w:rPr>
        <w:rFonts w:ascii="Symbol" w:hAnsi="Symbol" w:hint="default"/>
      </w:rPr>
    </w:lvl>
    <w:lvl w:ilvl="4" w:tplc="21B68676">
      <w:start w:val="1"/>
      <w:numFmt w:val="bullet"/>
      <w:lvlText w:val="o"/>
      <w:lvlJc w:val="left"/>
      <w:pPr>
        <w:ind w:left="3600" w:hanging="360"/>
      </w:pPr>
      <w:rPr>
        <w:rFonts w:ascii="Courier New" w:hAnsi="Courier New" w:hint="default"/>
      </w:rPr>
    </w:lvl>
    <w:lvl w:ilvl="5" w:tplc="F3524430">
      <w:start w:val="1"/>
      <w:numFmt w:val="bullet"/>
      <w:lvlText w:val=""/>
      <w:lvlJc w:val="left"/>
      <w:pPr>
        <w:ind w:left="4320" w:hanging="360"/>
      </w:pPr>
      <w:rPr>
        <w:rFonts w:ascii="Wingdings" w:hAnsi="Wingdings" w:hint="default"/>
      </w:rPr>
    </w:lvl>
    <w:lvl w:ilvl="6" w:tplc="3F841DBA">
      <w:start w:val="1"/>
      <w:numFmt w:val="bullet"/>
      <w:lvlText w:val=""/>
      <w:lvlJc w:val="left"/>
      <w:pPr>
        <w:ind w:left="5040" w:hanging="360"/>
      </w:pPr>
      <w:rPr>
        <w:rFonts w:ascii="Symbol" w:hAnsi="Symbol" w:hint="default"/>
      </w:rPr>
    </w:lvl>
    <w:lvl w:ilvl="7" w:tplc="EE6AF744">
      <w:start w:val="1"/>
      <w:numFmt w:val="bullet"/>
      <w:lvlText w:val="o"/>
      <w:lvlJc w:val="left"/>
      <w:pPr>
        <w:ind w:left="5760" w:hanging="360"/>
      </w:pPr>
      <w:rPr>
        <w:rFonts w:ascii="Courier New" w:hAnsi="Courier New" w:hint="default"/>
      </w:rPr>
    </w:lvl>
    <w:lvl w:ilvl="8" w:tplc="A9EA1EA0">
      <w:start w:val="1"/>
      <w:numFmt w:val="bullet"/>
      <w:lvlText w:val=""/>
      <w:lvlJc w:val="left"/>
      <w:pPr>
        <w:ind w:left="6480" w:hanging="360"/>
      </w:pPr>
      <w:rPr>
        <w:rFonts w:ascii="Wingdings" w:hAnsi="Wingdings" w:hint="default"/>
      </w:rPr>
    </w:lvl>
  </w:abstractNum>
  <w:abstractNum w:abstractNumId="14" w15:restartNumberingAfterBreak="0">
    <w:nsid w:val="46B22236"/>
    <w:multiLevelType w:val="hybridMultilevel"/>
    <w:tmpl w:val="4FBC4F2E"/>
    <w:lvl w:ilvl="0" w:tplc="E75EB032">
      <w:start w:val="1"/>
      <w:numFmt w:val="bullet"/>
      <w:lvlText w:val="-"/>
      <w:lvlJc w:val="left"/>
      <w:pPr>
        <w:ind w:left="720" w:hanging="360"/>
      </w:pPr>
      <w:rPr>
        <w:rFonts w:ascii="&quot;Aptos&quot;,sans-serif" w:hAnsi="&quot;Aptos&quot;,sans-serif" w:hint="default"/>
      </w:rPr>
    </w:lvl>
    <w:lvl w:ilvl="1" w:tplc="E096A040">
      <w:start w:val="1"/>
      <w:numFmt w:val="bullet"/>
      <w:lvlText w:val="o"/>
      <w:lvlJc w:val="left"/>
      <w:pPr>
        <w:ind w:left="1440" w:hanging="360"/>
      </w:pPr>
      <w:rPr>
        <w:rFonts w:ascii="Courier New" w:hAnsi="Courier New" w:hint="default"/>
      </w:rPr>
    </w:lvl>
    <w:lvl w:ilvl="2" w:tplc="4B0C7D28">
      <w:start w:val="1"/>
      <w:numFmt w:val="bullet"/>
      <w:lvlText w:val=""/>
      <w:lvlJc w:val="left"/>
      <w:pPr>
        <w:ind w:left="2160" w:hanging="360"/>
      </w:pPr>
      <w:rPr>
        <w:rFonts w:ascii="Wingdings" w:hAnsi="Wingdings" w:hint="default"/>
      </w:rPr>
    </w:lvl>
    <w:lvl w:ilvl="3" w:tplc="09A8CCC4">
      <w:start w:val="1"/>
      <w:numFmt w:val="bullet"/>
      <w:lvlText w:val=""/>
      <w:lvlJc w:val="left"/>
      <w:pPr>
        <w:ind w:left="2880" w:hanging="360"/>
      </w:pPr>
      <w:rPr>
        <w:rFonts w:ascii="Symbol" w:hAnsi="Symbol" w:hint="default"/>
      </w:rPr>
    </w:lvl>
    <w:lvl w:ilvl="4" w:tplc="0D7A6ED6">
      <w:start w:val="1"/>
      <w:numFmt w:val="bullet"/>
      <w:lvlText w:val="o"/>
      <w:lvlJc w:val="left"/>
      <w:pPr>
        <w:ind w:left="3600" w:hanging="360"/>
      </w:pPr>
      <w:rPr>
        <w:rFonts w:ascii="Courier New" w:hAnsi="Courier New" w:hint="default"/>
      </w:rPr>
    </w:lvl>
    <w:lvl w:ilvl="5" w:tplc="69D6CDC2">
      <w:start w:val="1"/>
      <w:numFmt w:val="bullet"/>
      <w:lvlText w:val=""/>
      <w:lvlJc w:val="left"/>
      <w:pPr>
        <w:ind w:left="4320" w:hanging="360"/>
      </w:pPr>
      <w:rPr>
        <w:rFonts w:ascii="Wingdings" w:hAnsi="Wingdings" w:hint="default"/>
      </w:rPr>
    </w:lvl>
    <w:lvl w:ilvl="6" w:tplc="3C8E832E">
      <w:start w:val="1"/>
      <w:numFmt w:val="bullet"/>
      <w:lvlText w:val=""/>
      <w:lvlJc w:val="left"/>
      <w:pPr>
        <w:ind w:left="5040" w:hanging="360"/>
      </w:pPr>
      <w:rPr>
        <w:rFonts w:ascii="Symbol" w:hAnsi="Symbol" w:hint="default"/>
      </w:rPr>
    </w:lvl>
    <w:lvl w:ilvl="7" w:tplc="1F4E36E2">
      <w:start w:val="1"/>
      <w:numFmt w:val="bullet"/>
      <w:lvlText w:val="o"/>
      <w:lvlJc w:val="left"/>
      <w:pPr>
        <w:ind w:left="5760" w:hanging="360"/>
      </w:pPr>
      <w:rPr>
        <w:rFonts w:ascii="Courier New" w:hAnsi="Courier New" w:hint="default"/>
      </w:rPr>
    </w:lvl>
    <w:lvl w:ilvl="8" w:tplc="C44E7218">
      <w:start w:val="1"/>
      <w:numFmt w:val="bullet"/>
      <w:lvlText w:val=""/>
      <w:lvlJc w:val="left"/>
      <w:pPr>
        <w:ind w:left="6480" w:hanging="360"/>
      </w:pPr>
      <w:rPr>
        <w:rFonts w:ascii="Wingdings" w:hAnsi="Wingdings" w:hint="default"/>
      </w:rPr>
    </w:lvl>
  </w:abstractNum>
  <w:abstractNum w:abstractNumId="15" w15:restartNumberingAfterBreak="0">
    <w:nsid w:val="4A280A21"/>
    <w:multiLevelType w:val="hybridMultilevel"/>
    <w:tmpl w:val="5EDED418"/>
    <w:lvl w:ilvl="0" w:tplc="2F4026BA">
      <w:start w:val="1"/>
      <w:numFmt w:val="decimal"/>
      <w:lvlText w:val="%1."/>
      <w:lvlJc w:val="left"/>
      <w:pPr>
        <w:ind w:left="720" w:hanging="360"/>
      </w:pPr>
    </w:lvl>
    <w:lvl w:ilvl="1" w:tplc="0C44DA7E">
      <w:start w:val="1"/>
      <w:numFmt w:val="lowerLetter"/>
      <w:lvlText w:val="%2."/>
      <w:lvlJc w:val="left"/>
      <w:pPr>
        <w:ind w:left="1440" w:hanging="360"/>
      </w:pPr>
    </w:lvl>
    <w:lvl w:ilvl="2" w:tplc="AE3CCABC">
      <w:start w:val="1"/>
      <w:numFmt w:val="lowerRoman"/>
      <w:lvlText w:val="%3."/>
      <w:lvlJc w:val="right"/>
      <w:pPr>
        <w:ind w:left="2160" w:hanging="180"/>
      </w:pPr>
    </w:lvl>
    <w:lvl w:ilvl="3" w:tplc="3B385478">
      <w:start w:val="1"/>
      <w:numFmt w:val="decimal"/>
      <w:lvlText w:val="%4."/>
      <w:lvlJc w:val="left"/>
      <w:pPr>
        <w:ind w:left="2880" w:hanging="360"/>
      </w:pPr>
    </w:lvl>
    <w:lvl w:ilvl="4" w:tplc="E696A0C8">
      <w:start w:val="1"/>
      <w:numFmt w:val="lowerLetter"/>
      <w:lvlText w:val="%5."/>
      <w:lvlJc w:val="left"/>
      <w:pPr>
        <w:ind w:left="3600" w:hanging="360"/>
      </w:pPr>
    </w:lvl>
    <w:lvl w:ilvl="5" w:tplc="AEAC9DB4">
      <w:start w:val="1"/>
      <w:numFmt w:val="lowerRoman"/>
      <w:lvlText w:val="%6."/>
      <w:lvlJc w:val="right"/>
      <w:pPr>
        <w:ind w:left="4320" w:hanging="180"/>
      </w:pPr>
    </w:lvl>
    <w:lvl w:ilvl="6" w:tplc="7E32DDD6">
      <w:start w:val="1"/>
      <w:numFmt w:val="decimal"/>
      <w:lvlText w:val="%7."/>
      <w:lvlJc w:val="left"/>
      <w:pPr>
        <w:ind w:left="5040" w:hanging="360"/>
      </w:pPr>
    </w:lvl>
    <w:lvl w:ilvl="7" w:tplc="0732539A">
      <w:start w:val="1"/>
      <w:numFmt w:val="lowerLetter"/>
      <w:lvlText w:val="%8."/>
      <w:lvlJc w:val="left"/>
      <w:pPr>
        <w:ind w:left="5760" w:hanging="360"/>
      </w:pPr>
    </w:lvl>
    <w:lvl w:ilvl="8" w:tplc="D4F8CBB2">
      <w:start w:val="1"/>
      <w:numFmt w:val="lowerRoman"/>
      <w:lvlText w:val="%9."/>
      <w:lvlJc w:val="right"/>
      <w:pPr>
        <w:ind w:left="6480" w:hanging="180"/>
      </w:pPr>
    </w:lvl>
  </w:abstractNum>
  <w:abstractNum w:abstractNumId="16" w15:restartNumberingAfterBreak="0">
    <w:nsid w:val="4E7773F1"/>
    <w:multiLevelType w:val="hybridMultilevel"/>
    <w:tmpl w:val="FDDC7010"/>
    <w:lvl w:ilvl="0" w:tplc="877AB7CC">
      <w:start w:val="1"/>
      <w:numFmt w:val="bullet"/>
      <w:lvlText w:val="·"/>
      <w:lvlJc w:val="left"/>
      <w:pPr>
        <w:ind w:left="720" w:hanging="360"/>
      </w:pPr>
      <w:rPr>
        <w:rFonts w:ascii="Symbol" w:hAnsi="Symbol" w:hint="default"/>
      </w:rPr>
    </w:lvl>
    <w:lvl w:ilvl="1" w:tplc="BC8496D4">
      <w:start w:val="1"/>
      <w:numFmt w:val="bullet"/>
      <w:lvlText w:val="o"/>
      <w:lvlJc w:val="left"/>
      <w:pPr>
        <w:ind w:left="1440" w:hanging="360"/>
      </w:pPr>
      <w:rPr>
        <w:rFonts w:ascii="Courier New" w:hAnsi="Courier New" w:hint="default"/>
      </w:rPr>
    </w:lvl>
    <w:lvl w:ilvl="2" w:tplc="CDFE4384">
      <w:start w:val="1"/>
      <w:numFmt w:val="bullet"/>
      <w:lvlText w:val=""/>
      <w:lvlJc w:val="left"/>
      <w:pPr>
        <w:ind w:left="2160" w:hanging="360"/>
      </w:pPr>
      <w:rPr>
        <w:rFonts w:ascii="Wingdings" w:hAnsi="Wingdings" w:hint="default"/>
      </w:rPr>
    </w:lvl>
    <w:lvl w:ilvl="3" w:tplc="9C2EF8E8">
      <w:start w:val="1"/>
      <w:numFmt w:val="bullet"/>
      <w:lvlText w:val=""/>
      <w:lvlJc w:val="left"/>
      <w:pPr>
        <w:ind w:left="2880" w:hanging="360"/>
      </w:pPr>
      <w:rPr>
        <w:rFonts w:ascii="Symbol" w:hAnsi="Symbol" w:hint="default"/>
      </w:rPr>
    </w:lvl>
    <w:lvl w:ilvl="4" w:tplc="7428B52C">
      <w:start w:val="1"/>
      <w:numFmt w:val="bullet"/>
      <w:lvlText w:val="o"/>
      <w:lvlJc w:val="left"/>
      <w:pPr>
        <w:ind w:left="3600" w:hanging="360"/>
      </w:pPr>
      <w:rPr>
        <w:rFonts w:ascii="Courier New" w:hAnsi="Courier New" w:hint="default"/>
      </w:rPr>
    </w:lvl>
    <w:lvl w:ilvl="5" w:tplc="1180CC40">
      <w:start w:val="1"/>
      <w:numFmt w:val="bullet"/>
      <w:lvlText w:val=""/>
      <w:lvlJc w:val="left"/>
      <w:pPr>
        <w:ind w:left="4320" w:hanging="360"/>
      </w:pPr>
      <w:rPr>
        <w:rFonts w:ascii="Wingdings" w:hAnsi="Wingdings" w:hint="default"/>
      </w:rPr>
    </w:lvl>
    <w:lvl w:ilvl="6" w:tplc="531EFD80">
      <w:start w:val="1"/>
      <w:numFmt w:val="bullet"/>
      <w:lvlText w:val=""/>
      <w:lvlJc w:val="left"/>
      <w:pPr>
        <w:ind w:left="5040" w:hanging="360"/>
      </w:pPr>
      <w:rPr>
        <w:rFonts w:ascii="Symbol" w:hAnsi="Symbol" w:hint="default"/>
      </w:rPr>
    </w:lvl>
    <w:lvl w:ilvl="7" w:tplc="AA64643E">
      <w:start w:val="1"/>
      <w:numFmt w:val="bullet"/>
      <w:lvlText w:val="o"/>
      <w:lvlJc w:val="left"/>
      <w:pPr>
        <w:ind w:left="5760" w:hanging="360"/>
      </w:pPr>
      <w:rPr>
        <w:rFonts w:ascii="Courier New" w:hAnsi="Courier New" w:hint="default"/>
      </w:rPr>
    </w:lvl>
    <w:lvl w:ilvl="8" w:tplc="273A504A">
      <w:start w:val="1"/>
      <w:numFmt w:val="bullet"/>
      <w:lvlText w:val=""/>
      <w:lvlJc w:val="left"/>
      <w:pPr>
        <w:ind w:left="6480" w:hanging="360"/>
      </w:pPr>
      <w:rPr>
        <w:rFonts w:ascii="Wingdings" w:hAnsi="Wingdings" w:hint="default"/>
      </w:rPr>
    </w:lvl>
  </w:abstractNum>
  <w:abstractNum w:abstractNumId="17" w15:restartNumberingAfterBreak="0">
    <w:nsid w:val="4E8A8C26"/>
    <w:multiLevelType w:val="hybridMultilevel"/>
    <w:tmpl w:val="FFFFFFFF"/>
    <w:lvl w:ilvl="0" w:tplc="C6703FBC">
      <w:start w:val="1"/>
      <w:numFmt w:val="bullet"/>
      <w:lvlText w:val=""/>
      <w:lvlJc w:val="left"/>
      <w:pPr>
        <w:ind w:left="720" w:hanging="360"/>
      </w:pPr>
      <w:rPr>
        <w:rFonts w:ascii="Symbol" w:hAnsi="Symbol" w:hint="default"/>
      </w:rPr>
    </w:lvl>
    <w:lvl w:ilvl="1" w:tplc="7B329400">
      <w:start w:val="1"/>
      <w:numFmt w:val="bullet"/>
      <w:lvlText w:val="o"/>
      <w:lvlJc w:val="left"/>
      <w:pPr>
        <w:ind w:left="1440" w:hanging="360"/>
      </w:pPr>
      <w:rPr>
        <w:rFonts w:ascii="Courier New" w:hAnsi="Courier New" w:hint="default"/>
      </w:rPr>
    </w:lvl>
    <w:lvl w:ilvl="2" w:tplc="71FC55D6">
      <w:start w:val="1"/>
      <w:numFmt w:val="bullet"/>
      <w:lvlText w:val=""/>
      <w:lvlJc w:val="left"/>
      <w:pPr>
        <w:ind w:left="2160" w:hanging="360"/>
      </w:pPr>
      <w:rPr>
        <w:rFonts w:ascii="Wingdings" w:hAnsi="Wingdings" w:hint="default"/>
      </w:rPr>
    </w:lvl>
    <w:lvl w:ilvl="3" w:tplc="4A16A194">
      <w:start w:val="1"/>
      <w:numFmt w:val="bullet"/>
      <w:lvlText w:val=""/>
      <w:lvlJc w:val="left"/>
      <w:pPr>
        <w:ind w:left="2880" w:hanging="360"/>
      </w:pPr>
      <w:rPr>
        <w:rFonts w:ascii="Symbol" w:hAnsi="Symbol" w:hint="default"/>
      </w:rPr>
    </w:lvl>
    <w:lvl w:ilvl="4" w:tplc="23946036">
      <w:start w:val="1"/>
      <w:numFmt w:val="bullet"/>
      <w:lvlText w:val="o"/>
      <w:lvlJc w:val="left"/>
      <w:pPr>
        <w:ind w:left="3600" w:hanging="360"/>
      </w:pPr>
      <w:rPr>
        <w:rFonts w:ascii="Courier New" w:hAnsi="Courier New" w:hint="default"/>
      </w:rPr>
    </w:lvl>
    <w:lvl w:ilvl="5" w:tplc="8FD41BDE">
      <w:start w:val="1"/>
      <w:numFmt w:val="bullet"/>
      <w:lvlText w:val=""/>
      <w:lvlJc w:val="left"/>
      <w:pPr>
        <w:ind w:left="4320" w:hanging="360"/>
      </w:pPr>
      <w:rPr>
        <w:rFonts w:ascii="Wingdings" w:hAnsi="Wingdings" w:hint="default"/>
      </w:rPr>
    </w:lvl>
    <w:lvl w:ilvl="6" w:tplc="85EE67AE">
      <w:start w:val="1"/>
      <w:numFmt w:val="bullet"/>
      <w:lvlText w:val=""/>
      <w:lvlJc w:val="left"/>
      <w:pPr>
        <w:ind w:left="5040" w:hanging="360"/>
      </w:pPr>
      <w:rPr>
        <w:rFonts w:ascii="Symbol" w:hAnsi="Symbol" w:hint="default"/>
      </w:rPr>
    </w:lvl>
    <w:lvl w:ilvl="7" w:tplc="052241FC">
      <w:start w:val="1"/>
      <w:numFmt w:val="bullet"/>
      <w:lvlText w:val="o"/>
      <w:lvlJc w:val="left"/>
      <w:pPr>
        <w:ind w:left="5760" w:hanging="360"/>
      </w:pPr>
      <w:rPr>
        <w:rFonts w:ascii="Courier New" w:hAnsi="Courier New" w:hint="default"/>
      </w:rPr>
    </w:lvl>
    <w:lvl w:ilvl="8" w:tplc="EFFAD2B2">
      <w:start w:val="1"/>
      <w:numFmt w:val="bullet"/>
      <w:lvlText w:val=""/>
      <w:lvlJc w:val="left"/>
      <w:pPr>
        <w:ind w:left="6480" w:hanging="360"/>
      </w:pPr>
      <w:rPr>
        <w:rFonts w:ascii="Wingdings" w:hAnsi="Wingdings" w:hint="default"/>
      </w:rPr>
    </w:lvl>
  </w:abstractNum>
  <w:abstractNum w:abstractNumId="18" w15:restartNumberingAfterBreak="0">
    <w:nsid w:val="5085DEE4"/>
    <w:multiLevelType w:val="hybridMultilevel"/>
    <w:tmpl w:val="01289E9A"/>
    <w:lvl w:ilvl="0" w:tplc="15B04466">
      <w:start w:val="1"/>
      <w:numFmt w:val="bullet"/>
      <w:lvlText w:val="·"/>
      <w:lvlJc w:val="left"/>
      <w:pPr>
        <w:ind w:left="720" w:hanging="360"/>
      </w:pPr>
      <w:rPr>
        <w:rFonts w:ascii="Symbol" w:hAnsi="Symbol" w:hint="default"/>
      </w:rPr>
    </w:lvl>
    <w:lvl w:ilvl="1" w:tplc="6F3A5B82">
      <w:start w:val="1"/>
      <w:numFmt w:val="bullet"/>
      <w:lvlText w:val="o"/>
      <w:lvlJc w:val="left"/>
      <w:pPr>
        <w:ind w:left="1440" w:hanging="360"/>
      </w:pPr>
      <w:rPr>
        <w:rFonts w:ascii="Courier New" w:hAnsi="Courier New" w:hint="default"/>
      </w:rPr>
    </w:lvl>
    <w:lvl w:ilvl="2" w:tplc="E1B0BF9C">
      <w:start w:val="1"/>
      <w:numFmt w:val="bullet"/>
      <w:lvlText w:val=""/>
      <w:lvlJc w:val="left"/>
      <w:pPr>
        <w:ind w:left="2160" w:hanging="360"/>
      </w:pPr>
      <w:rPr>
        <w:rFonts w:ascii="Wingdings" w:hAnsi="Wingdings" w:hint="default"/>
      </w:rPr>
    </w:lvl>
    <w:lvl w:ilvl="3" w:tplc="79ECBE70">
      <w:start w:val="1"/>
      <w:numFmt w:val="bullet"/>
      <w:lvlText w:val=""/>
      <w:lvlJc w:val="left"/>
      <w:pPr>
        <w:ind w:left="2880" w:hanging="360"/>
      </w:pPr>
      <w:rPr>
        <w:rFonts w:ascii="Symbol" w:hAnsi="Symbol" w:hint="default"/>
      </w:rPr>
    </w:lvl>
    <w:lvl w:ilvl="4" w:tplc="4A4811E0">
      <w:start w:val="1"/>
      <w:numFmt w:val="bullet"/>
      <w:lvlText w:val="o"/>
      <w:lvlJc w:val="left"/>
      <w:pPr>
        <w:ind w:left="3600" w:hanging="360"/>
      </w:pPr>
      <w:rPr>
        <w:rFonts w:ascii="Courier New" w:hAnsi="Courier New" w:hint="default"/>
      </w:rPr>
    </w:lvl>
    <w:lvl w:ilvl="5" w:tplc="1FB02B74">
      <w:start w:val="1"/>
      <w:numFmt w:val="bullet"/>
      <w:lvlText w:val=""/>
      <w:lvlJc w:val="left"/>
      <w:pPr>
        <w:ind w:left="4320" w:hanging="360"/>
      </w:pPr>
      <w:rPr>
        <w:rFonts w:ascii="Wingdings" w:hAnsi="Wingdings" w:hint="default"/>
      </w:rPr>
    </w:lvl>
    <w:lvl w:ilvl="6" w:tplc="72FCA656">
      <w:start w:val="1"/>
      <w:numFmt w:val="bullet"/>
      <w:lvlText w:val=""/>
      <w:lvlJc w:val="left"/>
      <w:pPr>
        <w:ind w:left="5040" w:hanging="360"/>
      </w:pPr>
      <w:rPr>
        <w:rFonts w:ascii="Symbol" w:hAnsi="Symbol" w:hint="default"/>
      </w:rPr>
    </w:lvl>
    <w:lvl w:ilvl="7" w:tplc="9B3CE0D4">
      <w:start w:val="1"/>
      <w:numFmt w:val="bullet"/>
      <w:lvlText w:val="o"/>
      <w:lvlJc w:val="left"/>
      <w:pPr>
        <w:ind w:left="5760" w:hanging="360"/>
      </w:pPr>
      <w:rPr>
        <w:rFonts w:ascii="Courier New" w:hAnsi="Courier New" w:hint="default"/>
      </w:rPr>
    </w:lvl>
    <w:lvl w:ilvl="8" w:tplc="C980BEFC">
      <w:start w:val="1"/>
      <w:numFmt w:val="bullet"/>
      <w:lvlText w:val=""/>
      <w:lvlJc w:val="left"/>
      <w:pPr>
        <w:ind w:left="6480" w:hanging="360"/>
      </w:pPr>
      <w:rPr>
        <w:rFonts w:ascii="Wingdings" w:hAnsi="Wingdings" w:hint="default"/>
      </w:rPr>
    </w:lvl>
  </w:abstractNum>
  <w:abstractNum w:abstractNumId="19" w15:restartNumberingAfterBreak="0">
    <w:nsid w:val="50F2D610"/>
    <w:multiLevelType w:val="hybridMultilevel"/>
    <w:tmpl w:val="DC789572"/>
    <w:lvl w:ilvl="0" w:tplc="DB30486A">
      <w:start w:val="1"/>
      <w:numFmt w:val="bullet"/>
      <w:lvlText w:val=""/>
      <w:lvlJc w:val="left"/>
      <w:pPr>
        <w:ind w:left="1004" w:hanging="360"/>
      </w:pPr>
      <w:rPr>
        <w:rFonts w:ascii="Symbol" w:hAnsi="Symbol" w:hint="default"/>
      </w:rPr>
    </w:lvl>
    <w:lvl w:ilvl="1" w:tplc="7F9E4AC8">
      <w:start w:val="1"/>
      <w:numFmt w:val="bullet"/>
      <w:lvlText w:val="o"/>
      <w:lvlJc w:val="left"/>
      <w:pPr>
        <w:ind w:left="1724" w:hanging="360"/>
      </w:pPr>
      <w:rPr>
        <w:rFonts w:ascii="Courier New" w:hAnsi="Courier New" w:hint="default"/>
      </w:rPr>
    </w:lvl>
    <w:lvl w:ilvl="2" w:tplc="57B05308">
      <w:start w:val="1"/>
      <w:numFmt w:val="bullet"/>
      <w:lvlText w:val=""/>
      <w:lvlJc w:val="left"/>
      <w:pPr>
        <w:ind w:left="2444" w:hanging="360"/>
      </w:pPr>
      <w:rPr>
        <w:rFonts w:ascii="Wingdings" w:hAnsi="Wingdings" w:hint="default"/>
      </w:rPr>
    </w:lvl>
    <w:lvl w:ilvl="3" w:tplc="F2B6B000">
      <w:start w:val="1"/>
      <w:numFmt w:val="bullet"/>
      <w:lvlText w:val=""/>
      <w:lvlJc w:val="left"/>
      <w:pPr>
        <w:ind w:left="3164" w:hanging="360"/>
      </w:pPr>
      <w:rPr>
        <w:rFonts w:ascii="Symbol" w:hAnsi="Symbol" w:hint="default"/>
      </w:rPr>
    </w:lvl>
    <w:lvl w:ilvl="4" w:tplc="8452D914">
      <w:start w:val="1"/>
      <w:numFmt w:val="bullet"/>
      <w:lvlText w:val="o"/>
      <w:lvlJc w:val="left"/>
      <w:pPr>
        <w:ind w:left="3884" w:hanging="360"/>
      </w:pPr>
      <w:rPr>
        <w:rFonts w:ascii="Courier New" w:hAnsi="Courier New" w:hint="default"/>
      </w:rPr>
    </w:lvl>
    <w:lvl w:ilvl="5" w:tplc="96FCC312">
      <w:start w:val="1"/>
      <w:numFmt w:val="bullet"/>
      <w:lvlText w:val=""/>
      <w:lvlJc w:val="left"/>
      <w:pPr>
        <w:ind w:left="4604" w:hanging="360"/>
      </w:pPr>
      <w:rPr>
        <w:rFonts w:ascii="Wingdings" w:hAnsi="Wingdings" w:hint="default"/>
      </w:rPr>
    </w:lvl>
    <w:lvl w:ilvl="6" w:tplc="30EE7B2E">
      <w:start w:val="1"/>
      <w:numFmt w:val="bullet"/>
      <w:lvlText w:val=""/>
      <w:lvlJc w:val="left"/>
      <w:pPr>
        <w:ind w:left="5324" w:hanging="360"/>
      </w:pPr>
      <w:rPr>
        <w:rFonts w:ascii="Symbol" w:hAnsi="Symbol" w:hint="default"/>
      </w:rPr>
    </w:lvl>
    <w:lvl w:ilvl="7" w:tplc="0CA216BA">
      <w:start w:val="1"/>
      <w:numFmt w:val="bullet"/>
      <w:lvlText w:val="o"/>
      <w:lvlJc w:val="left"/>
      <w:pPr>
        <w:ind w:left="6044" w:hanging="360"/>
      </w:pPr>
      <w:rPr>
        <w:rFonts w:ascii="Courier New" w:hAnsi="Courier New" w:hint="default"/>
      </w:rPr>
    </w:lvl>
    <w:lvl w:ilvl="8" w:tplc="33267F00">
      <w:start w:val="1"/>
      <w:numFmt w:val="bullet"/>
      <w:lvlText w:val=""/>
      <w:lvlJc w:val="left"/>
      <w:pPr>
        <w:ind w:left="6764" w:hanging="360"/>
      </w:pPr>
      <w:rPr>
        <w:rFonts w:ascii="Wingdings" w:hAnsi="Wingdings" w:hint="default"/>
      </w:rPr>
    </w:lvl>
  </w:abstractNum>
  <w:abstractNum w:abstractNumId="20" w15:restartNumberingAfterBreak="0">
    <w:nsid w:val="5480FD03"/>
    <w:multiLevelType w:val="hybridMultilevel"/>
    <w:tmpl w:val="9D763230"/>
    <w:lvl w:ilvl="0" w:tplc="DC9C01F6">
      <w:start w:val="1"/>
      <w:numFmt w:val="bullet"/>
      <w:lvlText w:val="·"/>
      <w:lvlJc w:val="left"/>
      <w:pPr>
        <w:ind w:left="720" w:hanging="360"/>
      </w:pPr>
      <w:rPr>
        <w:rFonts w:ascii="Symbol" w:hAnsi="Symbol" w:hint="default"/>
      </w:rPr>
    </w:lvl>
    <w:lvl w:ilvl="1" w:tplc="B67A1F8A">
      <w:start w:val="1"/>
      <w:numFmt w:val="bullet"/>
      <w:lvlText w:val="o"/>
      <w:lvlJc w:val="left"/>
      <w:pPr>
        <w:ind w:left="1440" w:hanging="360"/>
      </w:pPr>
      <w:rPr>
        <w:rFonts w:ascii="Courier New" w:hAnsi="Courier New" w:hint="default"/>
      </w:rPr>
    </w:lvl>
    <w:lvl w:ilvl="2" w:tplc="756C3E20">
      <w:start w:val="1"/>
      <w:numFmt w:val="bullet"/>
      <w:lvlText w:val=""/>
      <w:lvlJc w:val="left"/>
      <w:pPr>
        <w:ind w:left="2160" w:hanging="360"/>
      </w:pPr>
      <w:rPr>
        <w:rFonts w:ascii="Wingdings" w:hAnsi="Wingdings" w:hint="default"/>
      </w:rPr>
    </w:lvl>
    <w:lvl w:ilvl="3" w:tplc="AE384290">
      <w:start w:val="1"/>
      <w:numFmt w:val="bullet"/>
      <w:lvlText w:val=""/>
      <w:lvlJc w:val="left"/>
      <w:pPr>
        <w:ind w:left="2880" w:hanging="360"/>
      </w:pPr>
      <w:rPr>
        <w:rFonts w:ascii="Symbol" w:hAnsi="Symbol" w:hint="default"/>
      </w:rPr>
    </w:lvl>
    <w:lvl w:ilvl="4" w:tplc="E64CACF6">
      <w:start w:val="1"/>
      <w:numFmt w:val="bullet"/>
      <w:lvlText w:val="o"/>
      <w:lvlJc w:val="left"/>
      <w:pPr>
        <w:ind w:left="3600" w:hanging="360"/>
      </w:pPr>
      <w:rPr>
        <w:rFonts w:ascii="Courier New" w:hAnsi="Courier New" w:hint="default"/>
      </w:rPr>
    </w:lvl>
    <w:lvl w:ilvl="5" w:tplc="E3BE90DA">
      <w:start w:val="1"/>
      <w:numFmt w:val="bullet"/>
      <w:lvlText w:val=""/>
      <w:lvlJc w:val="left"/>
      <w:pPr>
        <w:ind w:left="4320" w:hanging="360"/>
      </w:pPr>
      <w:rPr>
        <w:rFonts w:ascii="Wingdings" w:hAnsi="Wingdings" w:hint="default"/>
      </w:rPr>
    </w:lvl>
    <w:lvl w:ilvl="6" w:tplc="6332FB4C">
      <w:start w:val="1"/>
      <w:numFmt w:val="bullet"/>
      <w:lvlText w:val=""/>
      <w:lvlJc w:val="left"/>
      <w:pPr>
        <w:ind w:left="5040" w:hanging="360"/>
      </w:pPr>
      <w:rPr>
        <w:rFonts w:ascii="Symbol" w:hAnsi="Symbol" w:hint="default"/>
      </w:rPr>
    </w:lvl>
    <w:lvl w:ilvl="7" w:tplc="329CD4AE">
      <w:start w:val="1"/>
      <w:numFmt w:val="bullet"/>
      <w:lvlText w:val="o"/>
      <w:lvlJc w:val="left"/>
      <w:pPr>
        <w:ind w:left="5760" w:hanging="360"/>
      </w:pPr>
      <w:rPr>
        <w:rFonts w:ascii="Courier New" w:hAnsi="Courier New" w:hint="default"/>
      </w:rPr>
    </w:lvl>
    <w:lvl w:ilvl="8" w:tplc="C420773E">
      <w:start w:val="1"/>
      <w:numFmt w:val="bullet"/>
      <w:lvlText w:val=""/>
      <w:lvlJc w:val="left"/>
      <w:pPr>
        <w:ind w:left="6480" w:hanging="360"/>
      </w:pPr>
      <w:rPr>
        <w:rFonts w:ascii="Wingdings" w:hAnsi="Wingdings" w:hint="default"/>
      </w:rPr>
    </w:lvl>
  </w:abstractNum>
  <w:abstractNum w:abstractNumId="21" w15:restartNumberingAfterBreak="0">
    <w:nsid w:val="577C32D5"/>
    <w:multiLevelType w:val="hybridMultilevel"/>
    <w:tmpl w:val="849CB678"/>
    <w:lvl w:ilvl="0" w:tplc="A8C62C8E">
      <w:start w:val="1"/>
      <w:numFmt w:val="bullet"/>
      <w:lvlText w:val="·"/>
      <w:lvlJc w:val="left"/>
      <w:pPr>
        <w:ind w:left="720" w:hanging="360"/>
      </w:pPr>
      <w:rPr>
        <w:rFonts w:ascii="Symbol" w:hAnsi="Symbol" w:hint="default"/>
      </w:rPr>
    </w:lvl>
    <w:lvl w:ilvl="1" w:tplc="AED482FE">
      <w:start w:val="1"/>
      <w:numFmt w:val="bullet"/>
      <w:lvlText w:val="o"/>
      <w:lvlJc w:val="left"/>
      <w:pPr>
        <w:ind w:left="1440" w:hanging="360"/>
      </w:pPr>
      <w:rPr>
        <w:rFonts w:ascii="Courier New" w:hAnsi="Courier New" w:hint="default"/>
      </w:rPr>
    </w:lvl>
    <w:lvl w:ilvl="2" w:tplc="B4385F8A">
      <w:start w:val="1"/>
      <w:numFmt w:val="bullet"/>
      <w:lvlText w:val=""/>
      <w:lvlJc w:val="left"/>
      <w:pPr>
        <w:ind w:left="2160" w:hanging="360"/>
      </w:pPr>
      <w:rPr>
        <w:rFonts w:ascii="Wingdings" w:hAnsi="Wingdings" w:hint="default"/>
      </w:rPr>
    </w:lvl>
    <w:lvl w:ilvl="3" w:tplc="952AE826">
      <w:start w:val="1"/>
      <w:numFmt w:val="bullet"/>
      <w:lvlText w:val=""/>
      <w:lvlJc w:val="left"/>
      <w:pPr>
        <w:ind w:left="2880" w:hanging="360"/>
      </w:pPr>
      <w:rPr>
        <w:rFonts w:ascii="Symbol" w:hAnsi="Symbol" w:hint="default"/>
      </w:rPr>
    </w:lvl>
    <w:lvl w:ilvl="4" w:tplc="A626A04A">
      <w:start w:val="1"/>
      <w:numFmt w:val="bullet"/>
      <w:lvlText w:val="o"/>
      <w:lvlJc w:val="left"/>
      <w:pPr>
        <w:ind w:left="3600" w:hanging="360"/>
      </w:pPr>
      <w:rPr>
        <w:rFonts w:ascii="Courier New" w:hAnsi="Courier New" w:hint="default"/>
      </w:rPr>
    </w:lvl>
    <w:lvl w:ilvl="5" w:tplc="9F46CB2A">
      <w:start w:val="1"/>
      <w:numFmt w:val="bullet"/>
      <w:lvlText w:val=""/>
      <w:lvlJc w:val="left"/>
      <w:pPr>
        <w:ind w:left="4320" w:hanging="360"/>
      </w:pPr>
      <w:rPr>
        <w:rFonts w:ascii="Wingdings" w:hAnsi="Wingdings" w:hint="default"/>
      </w:rPr>
    </w:lvl>
    <w:lvl w:ilvl="6" w:tplc="BB4273C8">
      <w:start w:val="1"/>
      <w:numFmt w:val="bullet"/>
      <w:lvlText w:val=""/>
      <w:lvlJc w:val="left"/>
      <w:pPr>
        <w:ind w:left="5040" w:hanging="360"/>
      </w:pPr>
      <w:rPr>
        <w:rFonts w:ascii="Symbol" w:hAnsi="Symbol" w:hint="default"/>
      </w:rPr>
    </w:lvl>
    <w:lvl w:ilvl="7" w:tplc="18AE0F5E">
      <w:start w:val="1"/>
      <w:numFmt w:val="bullet"/>
      <w:lvlText w:val="o"/>
      <w:lvlJc w:val="left"/>
      <w:pPr>
        <w:ind w:left="5760" w:hanging="360"/>
      </w:pPr>
      <w:rPr>
        <w:rFonts w:ascii="Courier New" w:hAnsi="Courier New" w:hint="default"/>
      </w:rPr>
    </w:lvl>
    <w:lvl w:ilvl="8" w:tplc="F6AEF7E2">
      <w:start w:val="1"/>
      <w:numFmt w:val="bullet"/>
      <w:lvlText w:val=""/>
      <w:lvlJc w:val="left"/>
      <w:pPr>
        <w:ind w:left="6480" w:hanging="360"/>
      </w:pPr>
      <w:rPr>
        <w:rFonts w:ascii="Wingdings" w:hAnsi="Wingdings" w:hint="default"/>
      </w:rPr>
    </w:lvl>
  </w:abstractNum>
  <w:abstractNum w:abstractNumId="22" w15:restartNumberingAfterBreak="0">
    <w:nsid w:val="58E01C75"/>
    <w:multiLevelType w:val="hybridMultilevel"/>
    <w:tmpl w:val="6F10201A"/>
    <w:lvl w:ilvl="0" w:tplc="DE8643FA">
      <w:start w:val="1"/>
      <w:numFmt w:val="bullet"/>
      <w:lvlText w:val="·"/>
      <w:lvlJc w:val="left"/>
      <w:pPr>
        <w:ind w:left="720" w:hanging="360"/>
      </w:pPr>
      <w:rPr>
        <w:rFonts w:ascii="Symbol" w:hAnsi="Symbol" w:hint="default"/>
      </w:rPr>
    </w:lvl>
    <w:lvl w:ilvl="1" w:tplc="3A683530">
      <w:start w:val="1"/>
      <w:numFmt w:val="bullet"/>
      <w:lvlText w:val="o"/>
      <w:lvlJc w:val="left"/>
      <w:pPr>
        <w:ind w:left="1440" w:hanging="360"/>
      </w:pPr>
      <w:rPr>
        <w:rFonts w:ascii="Courier New" w:hAnsi="Courier New" w:hint="default"/>
      </w:rPr>
    </w:lvl>
    <w:lvl w:ilvl="2" w:tplc="D34EEF7C">
      <w:start w:val="1"/>
      <w:numFmt w:val="bullet"/>
      <w:lvlText w:val=""/>
      <w:lvlJc w:val="left"/>
      <w:pPr>
        <w:ind w:left="2160" w:hanging="360"/>
      </w:pPr>
      <w:rPr>
        <w:rFonts w:ascii="Wingdings" w:hAnsi="Wingdings" w:hint="default"/>
      </w:rPr>
    </w:lvl>
    <w:lvl w:ilvl="3" w:tplc="EF5EB280">
      <w:start w:val="1"/>
      <w:numFmt w:val="bullet"/>
      <w:lvlText w:val=""/>
      <w:lvlJc w:val="left"/>
      <w:pPr>
        <w:ind w:left="2880" w:hanging="360"/>
      </w:pPr>
      <w:rPr>
        <w:rFonts w:ascii="Symbol" w:hAnsi="Symbol" w:hint="default"/>
      </w:rPr>
    </w:lvl>
    <w:lvl w:ilvl="4" w:tplc="766C7A68">
      <w:start w:val="1"/>
      <w:numFmt w:val="bullet"/>
      <w:lvlText w:val="o"/>
      <w:lvlJc w:val="left"/>
      <w:pPr>
        <w:ind w:left="3600" w:hanging="360"/>
      </w:pPr>
      <w:rPr>
        <w:rFonts w:ascii="Courier New" w:hAnsi="Courier New" w:hint="default"/>
      </w:rPr>
    </w:lvl>
    <w:lvl w:ilvl="5" w:tplc="73F887E0">
      <w:start w:val="1"/>
      <w:numFmt w:val="bullet"/>
      <w:lvlText w:val=""/>
      <w:lvlJc w:val="left"/>
      <w:pPr>
        <w:ind w:left="4320" w:hanging="360"/>
      </w:pPr>
      <w:rPr>
        <w:rFonts w:ascii="Wingdings" w:hAnsi="Wingdings" w:hint="default"/>
      </w:rPr>
    </w:lvl>
    <w:lvl w:ilvl="6" w:tplc="1B04D17C">
      <w:start w:val="1"/>
      <w:numFmt w:val="bullet"/>
      <w:lvlText w:val=""/>
      <w:lvlJc w:val="left"/>
      <w:pPr>
        <w:ind w:left="5040" w:hanging="360"/>
      </w:pPr>
      <w:rPr>
        <w:rFonts w:ascii="Symbol" w:hAnsi="Symbol" w:hint="default"/>
      </w:rPr>
    </w:lvl>
    <w:lvl w:ilvl="7" w:tplc="32F08DEC">
      <w:start w:val="1"/>
      <w:numFmt w:val="bullet"/>
      <w:lvlText w:val="o"/>
      <w:lvlJc w:val="left"/>
      <w:pPr>
        <w:ind w:left="5760" w:hanging="360"/>
      </w:pPr>
      <w:rPr>
        <w:rFonts w:ascii="Courier New" w:hAnsi="Courier New" w:hint="default"/>
      </w:rPr>
    </w:lvl>
    <w:lvl w:ilvl="8" w:tplc="FFE00068">
      <w:start w:val="1"/>
      <w:numFmt w:val="bullet"/>
      <w:lvlText w:val=""/>
      <w:lvlJc w:val="left"/>
      <w:pPr>
        <w:ind w:left="6480" w:hanging="360"/>
      </w:pPr>
      <w:rPr>
        <w:rFonts w:ascii="Wingdings" w:hAnsi="Wingdings" w:hint="default"/>
      </w:rPr>
    </w:lvl>
  </w:abstractNum>
  <w:abstractNum w:abstractNumId="23" w15:restartNumberingAfterBreak="0">
    <w:nsid w:val="58FA35E1"/>
    <w:multiLevelType w:val="hybridMultilevel"/>
    <w:tmpl w:val="92DA178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5A665C9D"/>
    <w:multiLevelType w:val="hybridMultilevel"/>
    <w:tmpl w:val="C3D0942E"/>
    <w:lvl w:ilvl="0" w:tplc="45EA73AE">
      <w:start w:val="1"/>
      <w:numFmt w:val="bullet"/>
      <w:lvlText w:val="·"/>
      <w:lvlJc w:val="left"/>
      <w:pPr>
        <w:ind w:left="720" w:hanging="360"/>
      </w:pPr>
      <w:rPr>
        <w:rFonts w:ascii="Symbol" w:hAnsi="Symbol" w:hint="default"/>
      </w:rPr>
    </w:lvl>
    <w:lvl w:ilvl="1" w:tplc="39282596">
      <w:start w:val="1"/>
      <w:numFmt w:val="bullet"/>
      <w:lvlText w:val="o"/>
      <w:lvlJc w:val="left"/>
      <w:pPr>
        <w:ind w:left="1440" w:hanging="360"/>
      </w:pPr>
      <w:rPr>
        <w:rFonts w:ascii="Courier New" w:hAnsi="Courier New" w:hint="default"/>
      </w:rPr>
    </w:lvl>
    <w:lvl w:ilvl="2" w:tplc="6F2077AE">
      <w:start w:val="1"/>
      <w:numFmt w:val="bullet"/>
      <w:lvlText w:val=""/>
      <w:lvlJc w:val="left"/>
      <w:pPr>
        <w:ind w:left="2160" w:hanging="360"/>
      </w:pPr>
      <w:rPr>
        <w:rFonts w:ascii="Wingdings" w:hAnsi="Wingdings" w:hint="default"/>
      </w:rPr>
    </w:lvl>
    <w:lvl w:ilvl="3" w:tplc="D4C8985E">
      <w:start w:val="1"/>
      <w:numFmt w:val="bullet"/>
      <w:lvlText w:val=""/>
      <w:lvlJc w:val="left"/>
      <w:pPr>
        <w:ind w:left="2880" w:hanging="360"/>
      </w:pPr>
      <w:rPr>
        <w:rFonts w:ascii="Symbol" w:hAnsi="Symbol" w:hint="default"/>
      </w:rPr>
    </w:lvl>
    <w:lvl w:ilvl="4" w:tplc="E9EA57F2">
      <w:start w:val="1"/>
      <w:numFmt w:val="bullet"/>
      <w:lvlText w:val="o"/>
      <w:lvlJc w:val="left"/>
      <w:pPr>
        <w:ind w:left="3600" w:hanging="360"/>
      </w:pPr>
      <w:rPr>
        <w:rFonts w:ascii="Courier New" w:hAnsi="Courier New" w:hint="default"/>
      </w:rPr>
    </w:lvl>
    <w:lvl w:ilvl="5" w:tplc="7982D1A0">
      <w:start w:val="1"/>
      <w:numFmt w:val="bullet"/>
      <w:lvlText w:val=""/>
      <w:lvlJc w:val="left"/>
      <w:pPr>
        <w:ind w:left="4320" w:hanging="360"/>
      </w:pPr>
      <w:rPr>
        <w:rFonts w:ascii="Wingdings" w:hAnsi="Wingdings" w:hint="default"/>
      </w:rPr>
    </w:lvl>
    <w:lvl w:ilvl="6" w:tplc="764CB2A2">
      <w:start w:val="1"/>
      <w:numFmt w:val="bullet"/>
      <w:lvlText w:val=""/>
      <w:lvlJc w:val="left"/>
      <w:pPr>
        <w:ind w:left="5040" w:hanging="360"/>
      </w:pPr>
      <w:rPr>
        <w:rFonts w:ascii="Symbol" w:hAnsi="Symbol" w:hint="default"/>
      </w:rPr>
    </w:lvl>
    <w:lvl w:ilvl="7" w:tplc="70F605EE">
      <w:start w:val="1"/>
      <w:numFmt w:val="bullet"/>
      <w:lvlText w:val="o"/>
      <w:lvlJc w:val="left"/>
      <w:pPr>
        <w:ind w:left="5760" w:hanging="360"/>
      </w:pPr>
      <w:rPr>
        <w:rFonts w:ascii="Courier New" w:hAnsi="Courier New" w:hint="default"/>
      </w:rPr>
    </w:lvl>
    <w:lvl w:ilvl="8" w:tplc="C5D29E82">
      <w:start w:val="1"/>
      <w:numFmt w:val="bullet"/>
      <w:lvlText w:val=""/>
      <w:lvlJc w:val="left"/>
      <w:pPr>
        <w:ind w:left="6480" w:hanging="360"/>
      </w:pPr>
      <w:rPr>
        <w:rFonts w:ascii="Wingdings" w:hAnsi="Wingdings" w:hint="default"/>
      </w:rPr>
    </w:lvl>
  </w:abstractNum>
  <w:abstractNum w:abstractNumId="25" w15:restartNumberingAfterBreak="0">
    <w:nsid w:val="5B73394A"/>
    <w:multiLevelType w:val="hybridMultilevel"/>
    <w:tmpl w:val="860CE07A"/>
    <w:lvl w:ilvl="0" w:tplc="2F04FC10">
      <w:start w:val="1"/>
      <w:numFmt w:val="bullet"/>
      <w:lvlText w:val="·"/>
      <w:lvlJc w:val="left"/>
      <w:pPr>
        <w:ind w:left="720" w:hanging="360"/>
      </w:pPr>
      <w:rPr>
        <w:rFonts w:ascii="Symbol" w:hAnsi="Symbol" w:hint="default"/>
      </w:rPr>
    </w:lvl>
    <w:lvl w:ilvl="1" w:tplc="B1C2ECD0">
      <w:start w:val="1"/>
      <w:numFmt w:val="bullet"/>
      <w:lvlText w:val="o"/>
      <w:lvlJc w:val="left"/>
      <w:pPr>
        <w:ind w:left="1440" w:hanging="360"/>
      </w:pPr>
      <w:rPr>
        <w:rFonts w:ascii="Courier New" w:hAnsi="Courier New" w:hint="default"/>
      </w:rPr>
    </w:lvl>
    <w:lvl w:ilvl="2" w:tplc="A8DEF72C">
      <w:start w:val="1"/>
      <w:numFmt w:val="bullet"/>
      <w:lvlText w:val=""/>
      <w:lvlJc w:val="left"/>
      <w:pPr>
        <w:ind w:left="2160" w:hanging="360"/>
      </w:pPr>
      <w:rPr>
        <w:rFonts w:ascii="Wingdings" w:hAnsi="Wingdings" w:hint="default"/>
      </w:rPr>
    </w:lvl>
    <w:lvl w:ilvl="3" w:tplc="EF7C134C">
      <w:start w:val="1"/>
      <w:numFmt w:val="bullet"/>
      <w:lvlText w:val=""/>
      <w:lvlJc w:val="left"/>
      <w:pPr>
        <w:ind w:left="2880" w:hanging="360"/>
      </w:pPr>
      <w:rPr>
        <w:rFonts w:ascii="Symbol" w:hAnsi="Symbol" w:hint="default"/>
      </w:rPr>
    </w:lvl>
    <w:lvl w:ilvl="4" w:tplc="CC14A720">
      <w:start w:val="1"/>
      <w:numFmt w:val="bullet"/>
      <w:lvlText w:val="o"/>
      <w:lvlJc w:val="left"/>
      <w:pPr>
        <w:ind w:left="3600" w:hanging="360"/>
      </w:pPr>
      <w:rPr>
        <w:rFonts w:ascii="Courier New" w:hAnsi="Courier New" w:hint="default"/>
      </w:rPr>
    </w:lvl>
    <w:lvl w:ilvl="5" w:tplc="F9F6E858">
      <w:start w:val="1"/>
      <w:numFmt w:val="bullet"/>
      <w:lvlText w:val=""/>
      <w:lvlJc w:val="left"/>
      <w:pPr>
        <w:ind w:left="4320" w:hanging="360"/>
      </w:pPr>
      <w:rPr>
        <w:rFonts w:ascii="Wingdings" w:hAnsi="Wingdings" w:hint="default"/>
      </w:rPr>
    </w:lvl>
    <w:lvl w:ilvl="6" w:tplc="FC088096">
      <w:start w:val="1"/>
      <w:numFmt w:val="bullet"/>
      <w:lvlText w:val=""/>
      <w:lvlJc w:val="left"/>
      <w:pPr>
        <w:ind w:left="5040" w:hanging="360"/>
      </w:pPr>
      <w:rPr>
        <w:rFonts w:ascii="Symbol" w:hAnsi="Symbol" w:hint="default"/>
      </w:rPr>
    </w:lvl>
    <w:lvl w:ilvl="7" w:tplc="91B6664A">
      <w:start w:val="1"/>
      <w:numFmt w:val="bullet"/>
      <w:lvlText w:val="o"/>
      <w:lvlJc w:val="left"/>
      <w:pPr>
        <w:ind w:left="5760" w:hanging="360"/>
      </w:pPr>
      <w:rPr>
        <w:rFonts w:ascii="Courier New" w:hAnsi="Courier New" w:hint="default"/>
      </w:rPr>
    </w:lvl>
    <w:lvl w:ilvl="8" w:tplc="9F5AC9C2">
      <w:start w:val="1"/>
      <w:numFmt w:val="bullet"/>
      <w:lvlText w:val=""/>
      <w:lvlJc w:val="left"/>
      <w:pPr>
        <w:ind w:left="6480" w:hanging="360"/>
      </w:pPr>
      <w:rPr>
        <w:rFonts w:ascii="Wingdings" w:hAnsi="Wingdings" w:hint="default"/>
      </w:rPr>
    </w:lvl>
  </w:abstractNum>
  <w:abstractNum w:abstractNumId="26" w15:restartNumberingAfterBreak="0">
    <w:nsid w:val="6176BBC1"/>
    <w:multiLevelType w:val="hybridMultilevel"/>
    <w:tmpl w:val="FFFFFFFF"/>
    <w:lvl w:ilvl="0" w:tplc="CD3AB7D8">
      <w:start w:val="1"/>
      <w:numFmt w:val="decimal"/>
      <w:lvlText w:val="%1."/>
      <w:lvlJc w:val="left"/>
      <w:pPr>
        <w:ind w:left="1080" w:hanging="360"/>
      </w:pPr>
      <w:rPr>
        <w:rFonts w:ascii="Arial" w:hAnsi="Arial" w:hint="default"/>
      </w:rPr>
    </w:lvl>
    <w:lvl w:ilvl="1" w:tplc="7AC8F07E">
      <w:start w:val="1"/>
      <w:numFmt w:val="lowerLetter"/>
      <w:lvlText w:val="%2."/>
      <w:lvlJc w:val="left"/>
      <w:pPr>
        <w:ind w:left="1440" w:hanging="360"/>
      </w:pPr>
    </w:lvl>
    <w:lvl w:ilvl="2" w:tplc="CF50D9B2">
      <w:start w:val="1"/>
      <w:numFmt w:val="lowerRoman"/>
      <w:lvlText w:val="%3."/>
      <w:lvlJc w:val="right"/>
      <w:pPr>
        <w:ind w:left="2160" w:hanging="180"/>
      </w:pPr>
    </w:lvl>
    <w:lvl w:ilvl="3" w:tplc="23E2112A">
      <w:start w:val="1"/>
      <w:numFmt w:val="decimal"/>
      <w:lvlText w:val="%4."/>
      <w:lvlJc w:val="left"/>
      <w:pPr>
        <w:ind w:left="2880" w:hanging="360"/>
      </w:pPr>
    </w:lvl>
    <w:lvl w:ilvl="4" w:tplc="CA5823C4">
      <w:start w:val="1"/>
      <w:numFmt w:val="lowerLetter"/>
      <w:lvlText w:val="%5."/>
      <w:lvlJc w:val="left"/>
      <w:pPr>
        <w:ind w:left="3600" w:hanging="360"/>
      </w:pPr>
    </w:lvl>
    <w:lvl w:ilvl="5" w:tplc="58923BA0">
      <w:start w:val="1"/>
      <w:numFmt w:val="lowerRoman"/>
      <w:lvlText w:val="%6."/>
      <w:lvlJc w:val="right"/>
      <w:pPr>
        <w:ind w:left="4320" w:hanging="180"/>
      </w:pPr>
    </w:lvl>
    <w:lvl w:ilvl="6" w:tplc="D2F6DAA4">
      <w:start w:val="1"/>
      <w:numFmt w:val="decimal"/>
      <w:lvlText w:val="%7."/>
      <w:lvlJc w:val="left"/>
      <w:pPr>
        <w:ind w:left="5040" w:hanging="360"/>
      </w:pPr>
    </w:lvl>
    <w:lvl w:ilvl="7" w:tplc="3F449256">
      <w:start w:val="1"/>
      <w:numFmt w:val="lowerLetter"/>
      <w:lvlText w:val="%8."/>
      <w:lvlJc w:val="left"/>
      <w:pPr>
        <w:ind w:left="5760" w:hanging="360"/>
      </w:pPr>
    </w:lvl>
    <w:lvl w:ilvl="8" w:tplc="5E7888F6">
      <w:start w:val="1"/>
      <w:numFmt w:val="lowerRoman"/>
      <w:lvlText w:val="%9."/>
      <w:lvlJc w:val="right"/>
      <w:pPr>
        <w:ind w:left="6480" w:hanging="180"/>
      </w:pPr>
    </w:lvl>
  </w:abstractNum>
  <w:abstractNum w:abstractNumId="27" w15:restartNumberingAfterBreak="0">
    <w:nsid w:val="6378CEC0"/>
    <w:multiLevelType w:val="hybridMultilevel"/>
    <w:tmpl w:val="320EBB30"/>
    <w:lvl w:ilvl="0" w:tplc="BCBADCD8">
      <w:start w:val="1"/>
      <w:numFmt w:val="bullet"/>
      <w:lvlText w:val="·"/>
      <w:lvlJc w:val="left"/>
      <w:pPr>
        <w:ind w:left="720" w:hanging="360"/>
      </w:pPr>
      <w:rPr>
        <w:rFonts w:ascii="Symbol" w:hAnsi="Symbol" w:hint="default"/>
      </w:rPr>
    </w:lvl>
    <w:lvl w:ilvl="1" w:tplc="C9509304">
      <w:start w:val="1"/>
      <w:numFmt w:val="bullet"/>
      <w:lvlText w:val="o"/>
      <w:lvlJc w:val="left"/>
      <w:pPr>
        <w:ind w:left="1440" w:hanging="360"/>
      </w:pPr>
      <w:rPr>
        <w:rFonts w:ascii="Courier New" w:hAnsi="Courier New" w:hint="default"/>
      </w:rPr>
    </w:lvl>
    <w:lvl w:ilvl="2" w:tplc="6C625F42">
      <w:start w:val="1"/>
      <w:numFmt w:val="bullet"/>
      <w:lvlText w:val=""/>
      <w:lvlJc w:val="left"/>
      <w:pPr>
        <w:ind w:left="2160" w:hanging="360"/>
      </w:pPr>
      <w:rPr>
        <w:rFonts w:ascii="Wingdings" w:hAnsi="Wingdings" w:hint="default"/>
      </w:rPr>
    </w:lvl>
    <w:lvl w:ilvl="3" w:tplc="D64221AE">
      <w:start w:val="1"/>
      <w:numFmt w:val="bullet"/>
      <w:lvlText w:val=""/>
      <w:lvlJc w:val="left"/>
      <w:pPr>
        <w:ind w:left="2880" w:hanging="360"/>
      </w:pPr>
      <w:rPr>
        <w:rFonts w:ascii="Symbol" w:hAnsi="Symbol" w:hint="default"/>
      </w:rPr>
    </w:lvl>
    <w:lvl w:ilvl="4" w:tplc="819001D0">
      <w:start w:val="1"/>
      <w:numFmt w:val="bullet"/>
      <w:lvlText w:val="o"/>
      <w:lvlJc w:val="left"/>
      <w:pPr>
        <w:ind w:left="3600" w:hanging="360"/>
      </w:pPr>
      <w:rPr>
        <w:rFonts w:ascii="Courier New" w:hAnsi="Courier New" w:hint="default"/>
      </w:rPr>
    </w:lvl>
    <w:lvl w:ilvl="5" w:tplc="EF0C54A0">
      <w:start w:val="1"/>
      <w:numFmt w:val="bullet"/>
      <w:lvlText w:val=""/>
      <w:lvlJc w:val="left"/>
      <w:pPr>
        <w:ind w:left="4320" w:hanging="360"/>
      </w:pPr>
      <w:rPr>
        <w:rFonts w:ascii="Wingdings" w:hAnsi="Wingdings" w:hint="default"/>
      </w:rPr>
    </w:lvl>
    <w:lvl w:ilvl="6" w:tplc="D3EC9E1C">
      <w:start w:val="1"/>
      <w:numFmt w:val="bullet"/>
      <w:lvlText w:val=""/>
      <w:lvlJc w:val="left"/>
      <w:pPr>
        <w:ind w:left="5040" w:hanging="360"/>
      </w:pPr>
      <w:rPr>
        <w:rFonts w:ascii="Symbol" w:hAnsi="Symbol" w:hint="default"/>
      </w:rPr>
    </w:lvl>
    <w:lvl w:ilvl="7" w:tplc="2F70649C">
      <w:start w:val="1"/>
      <w:numFmt w:val="bullet"/>
      <w:lvlText w:val="o"/>
      <w:lvlJc w:val="left"/>
      <w:pPr>
        <w:ind w:left="5760" w:hanging="360"/>
      </w:pPr>
      <w:rPr>
        <w:rFonts w:ascii="Courier New" w:hAnsi="Courier New" w:hint="default"/>
      </w:rPr>
    </w:lvl>
    <w:lvl w:ilvl="8" w:tplc="14A8F552">
      <w:start w:val="1"/>
      <w:numFmt w:val="bullet"/>
      <w:lvlText w:val=""/>
      <w:lvlJc w:val="left"/>
      <w:pPr>
        <w:ind w:left="6480" w:hanging="360"/>
      </w:pPr>
      <w:rPr>
        <w:rFonts w:ascii="Wingdings" w:hAnsi="Wingdings" w:hint="default"/>
      </w:rPr>
    </w:lvl>
  </w:abstractNum>
  <w:abstractNum w:abstractNumId="28" w15:restartNumberingAfterBreak="0">
    <w:nsid w:val="67604252"/>
    <w:multiLevelType w:val="hybridMultilevel"/>
    <w:tmpl w:val="FFFFFFFF"/>
    <w:lvl w:ilvl="0" w:tplc="E2E03AAE">
      <w:start w:val="1"/>
      <w:numFmt w:val="decimal"/>
      <w:lvlText w:val="%1."/>
      <w:lvlJc w:val="left"/>
      <w:pPr>
        <w:ind w:left="720" w:hanging="360"/>
      </w:pPr>
      <w:rPr>
        <w:rFonts w:ascii="Arial" w:hAnsi="Arial" w:hint="default"/>
      </w:rPr>
    </w:lvl>
    <w:lvl w:ilvl="1" w:tplc="98185034">
      <w:start w:val="1"/>
      <w:numFmt w:val="lowerLetter"/>
      <w:lvlText w:val="%2."/>
      <w:lvlJc w:val="left"/>
      <w:pPr>
        <w:ind w:left="1440" w:hanging="360"/>
      </w:pPr>
    </w:lvl>
    <w:lvl w:ilvl="2" w:tplc="481CC7CE">
      <w:start w:val="1"/>
      <w:numFmt w:val="lowerRoman"/>
      <w:lvlText w:val="%3."/>
      <w:lvlJc w:val="right"/>
      <w:pPr>
        <w:ind w:left="2160" w:hanging="180"/>
      </w:pPr>
    </w:lvl>
    <w:lvl w:ilvl="3" w:tplc="BD4483EC">
      <w:start w:val="1"/>
      <w:numFmt w:val="decimal"/>
      <w:lvlText w:val="%4."/>
      <w:lvlJc w:val="left"/>
      <w:pPr>
        <w:ind w:left="2880" w:hanging="360"/>
      </w:pPr>
    </w:lvl>
    <w:lvl w:ilvl="4" w:tplc="653061F0">
      <w:start w:val="1"/>
      <w:numFmt w:val="lowerLetter"/>
      <w:lvlText w:val="%5."/>
      <w:lvlJc w:val="left"/>
      <w:pPr>
        <w:ind w:left="3600" w:hanging="360"/>
      </w:pPr>
    </w:lvl>
    <w:lvl w:ilvl="5" w:tplc="A4062084">
      <w:start w:val="1"/>
      <w:numFmt w:val="lowerRoman"/>
      <w:lvlText w:val="%6."/>
      <w:lvlJc w:val="right"/>
      <w:pPr>
        <w:ind w:left="4320" w:hanging="180"/>
      </w:pPr>
    </w:lvl>
    <w:lvl w:ilvl="6" w:tplc="E96EE850">
      <w:start w:val="1"/>
      <w:numFmt w:val="decimal"/>
      <w:lvlText w:val="%7."/>
      <w:lvlJc w:val="left"/>
      <w:pPr>
        <w:ind w:left="5040" w:hanging="360"/>
      </w:pPr>
    </w:lvl>
    <w:lvl w:ilvl="7" w:tplc="FD008798">
      <w:start w:val="1"/>
      <w:numFmt w:val="lowerLetter"/>
      <w:lvlText w:val="%8."/>
      <w:lvlJc w:val="left"/>
      <w:pPr>
        <w:ind w:left="5760" w:hanging="360"/>
      </w:pPr>
    </w:lvl>
    <w:lvl w:ilvl="8" w:tplc="774635DC">
      <w:start w:val="1"/>
      <w:numFmt w:val="lowerRoman"/>
      <w:lvlText w:val="%9."/>
      <w:lvlJc w:val="right"/>
      <w:pPr>
        <w:ind w:left="6480" w:hanging="180"/>
      </w:pPr>
    </w:lvl>
  </w:abstractNum>
  <w:abstractNum w:abstractNumId="29" w15:restartNumberingAfterBreak="0">
    <w:nsid w:val="678C1496"/>
    <w:multiLevelType w:val="hybridMultilevel"/>
    <w:tmpl w:val="FFFFFFFF"/>
    <w:lvl w:ilvl="0" w:tplc="4EE4F924">
      <w:start w:val="1"/>
      <w:numFmt w:val="bullet"/>
      <w:lvlText w:val=""/>
      <w:lvlJc w:val="left"/>
      <w:pPr>
        <w:ind w:left="720" w:hanging="360"/>
      </w:pPr>
      <w:rPr>
        <w:rFonts w:ascii="Symbol" w:hAnsi="Symbol" w:hint="default"/>
      </w:rPr>
    </w:lvl>
    <w:lvl w:ilvl="1" w:tplc="78E2F4DC">
      <w:start w:val="1"/>
      <w:numFmt w:val="bullet"/>
      <w:lvlText w:val="o"/>
      <w:lvlJc w:val="left"/>
      <w:pPr>
        <w:ind w:left="1440" w:hanging="360"/>
      </w:pPr>
      <w:rPr>
        <w:rFonts w:ascii="Courier New" w:hAnsi="Courier New" w:hint="default"/>
      </w:rPr>
    </w:lvl>
    <w:lvl w:ilvl="2" w:tplc="36D6262C">
      <w:start w:val="1"/>
      <w:numFmt w:val="bullet"/>
      <w:lvlText w:val=""/>
      <w:lvlJc w:val="left"/>
      <w:pPr>
        <w:ind w:left="2160" w:hanging="360"/>
      </w:pPr>
      <w:rPr>
        <w:rFonts w:ascii="Wingdings" w:hAnsi="Wingdings" w:hint="default"/>
      </w:rPr>
    </w:lvl>
    <w:lvl w:ilvl="3" w:tplc="D93C73AC">
      <w:start w:val="1"/>
      <w:numFmt w:val="bullet"/>
      <w:lvlText w:val=""/>
      <w:lvlJc w:val="left"/>
      <w:pPr>
        <w:ind w:left="2880" w:hanging="360"/>
      </w:pPr>
      <w:rPr>
        <w:rFonts w:ascii="Symbol" w:hAnsi="Symbol" w:hint="default"/>
      </w:rPr>
    </w:lvl>
    <w:lvl w:ilvl="4" w:tplc="E7AE9DA6">
      <w:start w:val="1"/>
      <w:numFmt w:val="bullet"/>
      <w:lvlText w:val="o"/>
      <w:lvlJc w:val="left"/>
      <w:pPr>
        <w:ind w:left="3600" w:hanging="360"/>
      </w:pPr>
      <w:rPr>
        <w:rFonts w:ascii="Courier New" w:hAnsi="Courier New" w:hint="default"/>
      </w:rPr>
    </w:lvl>
    <w:lvl w:ilvl="5" w:tplc="8A685FE0">
      <w:start w:val="1"/>
      <w:numFmt w:val="bullet"/>
      <w:lvlText w:val=""/>
      <w:lvlJc w:val="left"/>
      <w:pPr>
        <w:ind w:left="4320" w:hanging="360"/>
      </w:pPr>
      <w:rPr>
        <w:rFonts w:ascii="Wingdings" w:hAnsi="Wingdings" w:hint="default"/>
      </w:rPr>
    </w:lvl>
    <w:lvl w:ilvl="6" w:tplc="89200678">
      <w:start w:val="1"/>
      <w:numFmt w:val="bullet"/>
      <w:lvlText w:val=""/>
      <w:lvlJc w:val="left"/>
      <w:pPr>
        <w:ind w:left="5040" w:hanging="360"/>
      </w:pPr>
      <w:rPr>
        <w:rFonts w:ascii="Symbol" w:hAnsi="Symbol" w:hint="default"/>
      </w:rPr>
    </w:lvl>
    <w:lvl w:ilvl="7" w:tplc="6CEC3324">
      <w:start w:val="1"/>
      <w:numFmt w:val="bullet"/>
      <w:lvlText w:val="o"/>
      <w:lvlJc w:val="left"/>
      <w:pPr>
        <w:ind w:left="5760" w:hanging="360"/>
      </w:pPr>
      <w:rPr>
        <w:rFonts w:ascii="Courier New" w:hAnsi="Courier New" w:hint="default"/>
      </w:rPr>
    </w:lvl>
    <w:lvl w:ilvl="8" w:tplc="5D2A6714">
      <w:start w:val="1"/>
      <w:numFmt w:val="bullet"/>
      <w:lvlText w:val=""/>
      <w:lvlJc w:val="left"/>
      <w:pPr>
        <w:ind w:left="6480" w:hanging="360"/>
      </w:pPr>
      <w:rPr>
        <w:rFonts w:ascii="Wingdings" w:hAnsi="Wingdings" w:hint="default"/>
      </w:rPr>
    </w:lvl>
  </w:abstractNum>
  <w:abstractNum w:abstractNumId="30" w15:restartNumberingAfterBreak="0">
    <w:nsid w:val="69BEF1D2"/>
    <w:multiLevelType w:val="hybridMultilevel"/>
    <w:tmpl w:val="FFFFFFFF"/>
    <w:lvl w:ilvl="0" w:tplc="9B189094">
      <w:start w:val="1"/>
      <w:numFmt w:val="bullet"/>
      <w:lvlText w:val=""/>
      <w:lvlJc w:val="left"/>
      <w:pPr>
        <w:ind w:left="720" w:hanging="360"/>
      </w:pPr>
      <w:rPr>
        <w:rFonts w:ascii="Symbol" w:hAnsi="Symbol" w:hint="default"/>
      </w:rPr>
    </w:lvl>
    <w:lvl w:ilvl="1" w:tplc="20FCCA96">
      <w:start w:val="1"/>
      <w:numFmt w:val="bullet"/>
      <w:lvlText w:val="o"/>
      <w:lvlJc w:val="left"/>
      <w:pPr>
        <w:ind w:left="1440" w:hanging="360"/>
      </w:pPr>
      <w:rPr>
        <w:rFonts w:ascii="Courier New" w:hAnsi="Courier New" w:hint="default"/>
      </w:rPr>
    </w:lvl>
    <w:lvl w:ilvl="2" w:tplc="75328C56">
      <w:start w:val="1"/>
      <w:numFmt w:val="bullet"/>
      <w:lvlText w:val=""/>
      <w:lvlJc w:val="left"/>
      <w:pPr>
        <w:ind w:left="2160" w:hanging="360"/>
      </w:pPr>
      <w:rPr>
        <w:rFonts w:ascii="Wingdings" w:hAnsi="Wingdings" w:hint="default"/>
      </w:rPr>
    </w:lvl>
    <w:lvl w:ilvl="3" w:tplc="5E3A6634">
      <w:start w:val="1"/>
      <w:numFmt w:val="bullet"/>
      <w:lvlText w:val=""/>
      <w:lvlJc w:val="left"/>
      <w:pPr>
        <w:ind w:left="2880" w:hanging="360"/>
      </w:pPr>
      <w:rPr>
        <w:rFonts w:ascii="Symbol" w:hAnsi="Symbol" w:hint="default"/>
      </w:rPr>
    </w:lvl>
    <w:lvl w:ilvl="4" w:tplc="7850FF04">
      <w:start w:val="1"/>
      <w:numFmt w:val="bullet"/>
      <w:lvlText w:val="o"/>
      <w:lvlJc w:val="left"/>
      <w:pPr>
        <w:ind w:left="3600" w:hanging="360"/>
      </w:pPr>
      <w:rPr>
        <w:rFonts w:ascii="Courier New" w:hAnsi="Courier New" w:hint="default"/>
      </w:rPr>
    </w:lvl>
    <w:lvl w:ilvl="5" w:tplc="D68C6672">
      <w:start w:val="1"/>
      <w:numFmt w:val="bullet"/>
      <w:lvlText w:val=""/>
      <w:lvlJc w:val="left"/>
      <w:pPr>
        <w:ind w:left="4320" w:hanging="360"/>
      </w:pPr>
      <w:rPr>
        <w:rFonts w:ascii="Wingdings" w:hAnsi="Wingdings" w:hint="default"/>
      </w:rPr>
    </w:lvl>
    <w:lvl w:ilvl="6" w:tplc="8C3C7772">
      <w:start w:val="1"/>
      <w:numFmt w:val="bullet"/>
      <w:lvlText w:val=""/>
      <w:lvlJc w:val="left"/>
      <w:pPr>
        <w:ind w:left="5040" w:hanging="360"/>
      </w:pPr>
      <w:rPr>
        <w:rFonts w:ascii="Symbol" w:hAnsi="Symbol" w:hint="default"/>
      </w:rPr>
    </w:lvl>
    <w:lvl w:ilvl="7" w:tplc="C966DBB6">
      <w:start w:val="1"/>
      <w:numFmt w:val="bullet"/>
      <w:lvlText w:val="o"/>
      <w:lvlJc w:val="left"/>
      <w:pPr>
        <w:ind w:left="5760" w:hanging="360"/>
      </w:pPr>
      <w:rPr>
        <w:rFonts w:ascii="Courier New" w:hAnsi="Courier New" w:hint="default"/>
      </w:rPr>
    </w:lvl>
    <w:lvl w:ilvl="8" w:tplc="500EA8D0">
      <w:start w:val="1"/>
      <w:numFmt w:val="bullet"/>
      <w:lvlText w:val=""/>
      <w:lvlJc w:val="left"/>
      <w:pPr>
        <w:ind w:left="6480" w:hanging="360"/>
      </w:pPr>
      <w:rPr>
        <w:rFonts w:ascii="Wingdings" w:hAnsi="Wingdings" w:hint="default"/>
      </w:rPr>
    </w:lvl>
  </w:abstractNum>
  <w:abstractNum w:abstractNumId="31" w15:restartNumberingAfterBreak="0">
    <w:nsid w:val="6ACE64DF"/>
    <w:multiLevelType w:val="hybridMultilevel"/>
    <w:tmpl w:val="1CFA0896"/>
    <w:lvl w:ilvl="0" w:tplc="D2CA3908">
      <w:start w:val="1"/>
      <w:numFmt w:val="bullet"/>
      <w:lvlText w:val=""/>
      <w:lvlJc w:val="left"/>
      <w:pPr>
        <w:ind w:left="1004" w:hanging="360"/>
      </w:pPr>
      <w:rPr>
        <w:rFonts w:ascii="Symbol" w:hAnsi="Symbol" w:hint="default"/>
      </w:rPr>
    </w:lvl>
    <w:lvl w:ilvl="1" w:tplc="7A0486FE">
      <w:start w:val="1"/>
      <w:numFmt w:val="bullet"/>
      <w:lvlText w:val="o"/>
      <w:lvlJc w:val="left"/>
      <w:pPr>
        <w:ind w:left="1724" w:hanging="360"/>
      </w:pPr>
      <w:rPr>
        <w:rFonts w:ascii="Courier New" w:hAnsi="Courier New" w:hint="default"/>
      </w:rPr>
    </w:lvl>
    <w:lvl w:ilvl="2" w:tplc="4D4AA8E6">
      <w:start w:val="1"/>
      <w:numFmt w:val="bullet"/>
      <w:lvlText w:val=""/>
      <w:lvlJc w:val="left"/>
      <w:pPr>
        <w:ind w:left="2444" w:hanging="360"/>
      </w:pPr>
      <w:rPr>
        <w:rFonts w:ascii="Wingdings" w:hAnsi="Wingdings" w:hint="default"/>
      </w:rPr>
    </w:lvl>
    <w:lvl w:ilvl="3" w:tplc="25A82220">
      <w:start w:val="1"/>
      <w:numFmt w:val="bullet"/>
      <w:lvlText w:val=""/>
      <w:lvlJc w:val="left"/>
      <w:pPr>
        <w:ind w:left="3164" w:hanging="360"/>
      </w:pPr>
      <w:rPr>
        <w:rFonts w:ascii="Symbol" w:hAnsi="Symbol" w:hint="default"/>
      </w:rPr>
    </w:lvl>
    <w:lvl w:ilvl="4" w:tplc="77B013FA">
      <w:start w:val="1"/>
      <w:numFmt w:val="bullet"/>
      <w:lvlText w:val="o"/>
      <w:lvlJc w:val="left"/>
      <w:pPr>
        <w:ind w:left="3884" w:hanging="360"/>
      </w:pPr>
      <w:rPr>
        <w:rFonts w:ascii="Courier New" w:hAnsi="Courier New" w:hint="default"/>
      </w:rPr>
    </w:lvl>
    <w:lvl w:ilvl="5" w:tplc="D8908E6C">
      <w:start w:val="1"/>
      <w:numFmt w:val="bullet"/>
      <w:lvlText w:val=""/>
      <w:lvlJc w:val="left"/>
      <w:pPr>
        <w:ind w:left="4604" w:hanging="360"/>
      </w:pPr>
      <w:rPr>
        <w:rFonts w:ascii="Wingdings" w:hAnsi="Wingdings" w:hint="default"/>
      </w:rPr>
    </w:lvl>
    <w:lvl w:ilvl="6" w:tplc="561A7562">
      <w:start w:val="1"/>
      <w:numFmt w:val="bullet"/>
      <w:lvlText w:val=""/>
      <w:lvlJc w:val="left"/>
      <w:pPr>
        <w:ind w:left="5324" w:hanging="360"/>
      </w:pPr>
      <w:rPr>
        <w:rFonts w:ascii="Symbol" w:hAnsi="Symbol" w:hint="default"/>
      </w:rPr>
    </w:lvl>
    <w:lvl w:ilvl="7" w:tplc="A9ACD56C">
      <w:start w:val="1"/>
      <w:numFmt w:val="bullet"/>
      <w:lvlText w:val="o"/>
      <w:lvlJc w:val="left"/>
      <w:pPr>
        <w:ind w:left="6044" w:hanging="360"/>
      </w:pPr>
      <w:rPr>
        <w:rFonts w:ascii="Courier New" w:hAnsi="Courier New" w:hint="default"/>
      </w:rPr>
    </w:lvl>
    <w:lvl w:ilvl="8" w:tplc="14FC5B42">
      <w:start w:val="1"/>
      <w:numFmt w:val="bullet"/>
      <w:lvlText w:val=""/>
      <w:lvlJc w:val="left"/>
      <w:pPr>
        <w:ind w:left="6764" w:hanging="360"/>
      </w:pPr>
      <w:rPr>
        <w:rFonts w:ascii="Wingdings" w:hAnsi="Wingdings" w:hint="default"/>
      </w:rPr>
    </w:lvl>
  </w:abstractNum>
  <w:abstractNum w:abstractNumId="32" w15:restartNumberingAfterBreak="0">
    <w:nsid w:val="6FCBB66A"/>
    <w:multiLevelType w:val="hybridMultilevel"/>
    <w:tmpl w:val="E85470BE"/>
    <w:lvl w:ilvl="0" w:tplc="979A90E4">
      <w:start w:val="1"/>
      <w:numFmt w:val="bullet"/>
      <w:lvlText w:val="·"/>
      <w:lvlJc w:val="left"/>
      <w:pPr>
        <w:ind w:left="720" w:hanging="360"/>
      </w:pPr>
      <w:rPr>
        <w:rFonts w:ascii="Symbol" w:hAnsi="Symbol" w:hint="default"/>
      </w:rPr>
    </w:lvl>
    <w:lvl w:ilvl="1" w:tplc="2172740A">
      <w:start w:val="1"/>
      <w:numFmt w:val="bullet"/>
      <w:lvlText w:val="o"/>
      <w:lvlJc w:val="left"/>
      <w:pPr>
        <w:ind w:left="1440" w:hanging="360"/>
      </w:pPr>
      <w:rPr>
        <w:rFonts w:ascii="Courier New" w:hAnsi="Courier New" w:hint="default"/>
      </w:rPr>
    </w:lvl>
    <w:lvl w:ilvl="2" w:tplc="2E0E575A">
      <w:start w:val="1"/>
      <w:numFmt w:val="bullet"/>
      <w:lvlText w:val=""/>
      <w:lvlJc w:val="left"/>
      <w:pPr>
        <w:ind w:left="2160" w:hanging="360"/>
      </w:pPr>
      <w:rPr>
        <w:rFonts w:ascii="Wingdings" w:hAnsi="Wingdings" w:hint="default"/>
      </w:rPr>
    </w:lvl>
    <w:lvl w:ilvl="3" w:tplc="A1F49470">
      <w:start w:val="1"/>
      <w:numFmt w:val="bullet"/>
      <w:lvlText w:val=""/>
      <w:lvlJc w:val="left"/>
      <w:pPr>
        <w:ind w:left="2880" w:hanging="360"/>
      </w:pPr>
      <w:rPr>
        <w:rFonts w:ascii="Symbol" w:hAnsi="Symbol" w:hint="default"/>
      </w:rPr>
    </w:lvl>
    <w:lvl w:ilvl="4" w:tplc="192CF56A">
      <w:start w:val="1"/>
      <w:numFmt w:val="bullet"/>
      <w:lvlText w:val="o"/>
      <w:lvlJc w:val="left"/>
      <w:pPr>
        <w:ind w:left="3600" w:hanging="360"/>
      </w:pPr>
      <w:rPr>
        <w:rFonts w:ascii="Courier New" w:hAnsi="Courier New" w:hint="default"/>
      </w:rPr>
    </w:lvl>
    <w:lvl w:ilvl="5" w:tplc="82BAAAD0">
      <w:start w:val="1"/>
      <w:numFmt w:val="bullet"/>
      <w:lvlText w:val=""/>
      <w:lvlJc w:val="left"/>
      <w:pPr>
        <w:ind w:left="4320" w:hanging="360"/>
      </w:pPr>
      <w:rPr>
        <w:rFonts w:ascii="Wingdings" w:hAnsi="Wingdings" w:hint="default"/>
      </w:rPr>
    </w:lvl>
    <w:lvl w:ilvl="6" w:tplc="9A401E00">
      <w:start w:val="1"/>
      <w:numFmt w:val="bullet"/>
      <w:lvlText w:val=""/>
      <w:lvlJc w:val="left"/>
      <w:pPr>
        <w:ind w:left="5040" w:hanging="360"/>
      </w:pPr>
      <w:rPr>
        <w:rFonts w:ascii="Symbol" w:hAnsi="Symbol" w:hint="default"/>
      </w:rPr>
    </w:lvl>
    <w:lvl w:ilvl="7" w:tplc="66F42122">
      <w:start w:val="1"/>
      <w:numFmt w:val="bullet"/>
      <w:lvlText w:val="o"/>
      <w:lvlJc w:val="left"/>
      <w:pPr>
        <w:ind w:left="5760" w:hanging="360"/>
      </w:pPr>
      <w:rPr>
        <w:rFonts w:ascii="Courier New" w:hAnsi="Courier New" w:hint="default"/>
      </w:rPr>
    </w:lvl>
    <w:lvl w:ilvl="8" w:tplc="5F441A84">
      <w:start w:val="1"/>
      <w:numFmt w:val="bullet"/>
      <w:lvlText w:val=""/>
      <w:lvlJc w:val="left"/>
      <w:pPr>
        <w:ind w:left="6480" w:hanging="360"/>
      </w:pPr>
      <w:rPr>
        <w:rFonts w:ascii="Wingdings" w:hAnsi="Wingdings" w:hint="default"/>
      </w:rPr>
    </w:lvl>
  </w:abstractNum>
  <w:abstractNum w:abstractNumId="33" w15:restartNumberingAfterBreak="0">
    <w:nsid w:val="703D2254"/>
    <w:multiLevelType w:val="hybridMultilevel"/>
    <w:tmpl w:val="3AEE231E"/>
    <w:lvl w:ilvl="0" w:tplc="BD0C1CE6">
      <w:start w:val="1"/>
      <w:numFmt w:val="bullet"/>
      <w:lvlText w:val="·"/>
      <w:lvlJc w:val="left"/>
      <w:pPr>
        <w:ind w:left="720" w:hanging="360"/>
      </w:pPr>
      <w:rPr>
        <w:rFonts w:ascii="Symbol" w:hAnsi="Symbol" w:hint="default"/>
      </w:rPr>
    </w:lvl>
    <w:lvl w:ilvl="1" w:tplc="23586A08">
      <w:start w:val="1"/>
      <w:numFmt w:val="bullet"/>
      <w:lvlText w:val="o"/>
      <w:lvlJc w:val="left"/>
      <w:pPr>
        <w:ind w:left="1440" w:hanging="360"/>
      </w:pPr>
      <w:rPr>
        <w:rFonts w:ascii="Courier New" w:hAnsi="Courier New" w:hint="default"/>
      </w:rPr>
    </w:lvl>
    <w:lvl w:ilvl="2" w:tplc="0B226918">
      <w:start w:val="1"/>
      <w:numFmt w:val="bullet"/>
      <w:lvlText w:val=""/>
      <w:lvlJc w:val="left"/>
      <w:pPr>
        <w:ind w:left="2160" w:hanging="360"/>
      </w:pPr>
      <w:rPr>
        <w:rFonts w:ascii="Wingdings" w:hAnsi="Wingdings" w:hint="default"/>
      </w:rPr>
    </w:lvl>
    <w:lvl w:ilvl="3" w:tplc="1FCC5BEC">
      <w:start w:val="1"/>
      <w:numFmt w:val="bullet"/>
      <w:lvlText w:val=""/>
      <w:lvlJc w:val="left"/>
      <w:pPr>
        <w:ind w:left="2880" w:hanging="360"/>
      </w:pPr>
      <w:rPr>
        <w:rFonts w:ascii="Symbol" w:hAnsi="Symbol" w:hint="default"/>
      </w:rPr>
    </w:lvl>
    <w:lvl w:ilvl="4" w:tplc="DFC8B6CA">
      <w:start w:val="1"/>
      <w:numFmt w:val="bullet"/>
      <w:lvlText w:val="o"/>
      <w:lvlJc w:val="left"/>
      <w:pPr>
        <w:ind w:left="3600" w:hanging="360"/>
      </w:pPr>
      <w:rPr>
        <w:rFonts w:ascii="Courier New" w:hAnsi="Courier New" w:hint="default"/>
      </w:rPr>
    </w:lvl>
    <w:lvl w:ilvl="5" w:tplc="0D000388">
      <w:start w:val="1"/>
      <w:numFmt w:val="bullet"/>
      <w:lvlText w:val=""/>
      <w:lvlJc w:val="left"/>
      <w:pPr>
        <w:ind w:left="4320" w:hanging="360"/>
      </w:pPr>
      <w:rPr>
        <w:rFonts w:ascii="Wingdings" w:hAnsi="Wingdings" w:hint="default"/>
      </w:rPr>
    </w:lvl>
    <w:lvl w:ilvl="6" w:tplc="DB7E2CFA">
      <w:start w:val="1"/>
      <w:numFmt w:val="bullet"/>
      <w:lvlText w:val=""/>
      <w:lvlJc w:val="left"/>
      <w:pPr>
        <w:ind w:left="5040" w:hanging="360"/>
      </w:pPr>
      <w:rPr>
        <w:rFonts w:ascii="Symbol" w:hAnsi="Symbol" w:hint="default"/>
      </w:rPr>
    </w:lvl>
    <w:lvl w:ilvl="7" w:tplc="FAA077A2">
      <w:start w:val="1"/>
      <w:numFmt w:val="bullet"/>
      <w:lvlText w:val="o"/>
      <w:lvlJc w:val="left"/>
      <w:pPr>
        <w:ind w:left="5760" w:hanging="360"/>
      </w:pPr>
      <w:rPr>
        <w:rFonts w:ascii="Courier New" w:hAnsi="Courier New" w:hint="default"/>
      </w:rPr>
    </w:lvl>
    <w:lvl w:ilvl="8" w:tplc="DF485758">
      <w:start w:val="1"/>
      <w:numFmt w:val="bullet"/>
      <w:lvlText w:val=""/>
      <w:lvlJc w:val="left"/>
      <w:pPr>
        <w:ind w:left="6480" w:hanging="360"/>
      </w:pPr>
      <w:rPr>
        <w:rFonts w:ascii="Wingdings" w:hAnsi="Wingdings" w:hint="default"/>
      </w:rPr>
    </w:lvl>
  </w:abstractNum>
  <w:abstractNum w:abstractNumId="34" w15:restartNumberingAfterBreak="0">
    <w:nsid w:val="72CF2B9A"/>
    <w:multiLevelType w:val="hybridMultilevel"/>
    <w:tmpl w:val="5EC4DDB6"/>
    <w:lvl w:ilvl="0" w:tplc="1E1EB448">
      <w:start w:val="1"/>
      <w:numFmt w:val="bullet"/>
      <w:lvlText w:val="·"/>
      <w:lvlJc w:val="left"/>
      <w:pPr>
        <w:ind w:left="720" w:hanging="360"/>
      </w:pPr>
      <w:rPr>
        <w:rFonts w:ascii="Symbol" w:hAnsi="Symbol" w:hint="default"/>
      </w:rPr>
    </w:lvl>
    <w:lvl w:ilvl="1" w:tplc="DC9E22B2">
      <w:start w:val="1"/>
      <w:numFmt w:val="bullet"/>
      <w:lvlText w:val="o"/>
      <w:lvlJc w:val="left"/>
      <w:pPr>
        <w:ind w:left="1440" w:hanging="360"/>
      </w:pPr>
      <w:rPr>
        <w:rFonts w:ascii="Symbol" w:hAnsi="Symbol" w:hint="default"/>
      </w:rPr>
    </w:lvl>
    <w:lvl w:ilvl="2" w:tplc="4AC497D6">
      <w:start w:val="1"/>
      <w:numFmt w:val="bullet"/>
      <w:lvlText w:val=""/>
      <w:lvlJc w:val="left"/>
      <w:pPr>
        <w:ind w:left="2160" w:hanging="360"/>
      </w:pPr>
      <w:rPr>
        <w:rFonts w:ascii="Wingdings" w:hAnsi="Wingdings" w:hint="default"/>
      </w:rPr>
    </w:lvl>
    <w:lvl w:ilvl="3" w:tplc="548274B4">
      <w:start w:val="1"/>
      <w:numFmt w:val="bullet"/>
      <w:lvlText w:val=""/>
      <w:lvlJc w:val="left"/>
      <w:pPr>
        <w:ind w:left="2880" w:hanging="360"/>
      </w:pPr>
      <w:rPr>
        <w:rFonts w:ascii="Symbol" w:hAnsi="Symbol" w:hint="default"/>
      </w:rPr>
    </w:lvl>
    <w:lvl w:ilvl="4" w:tplc="7C88CCFA">
      <w:start w:val="1"/>
      <w:numFmt w:val="bullet"/>
      <w:lvlText w:val="o"/>
      <w:lvlJc w:val="left"/>
      <w:pPr>
        <w:ind w:left="3600" w:hanging="360"/>
      </w:pPr>
      <w:rPr>
        <w:rFonts w:ascii="Courier New" w:hAnsi="Courier New" w:hint="default"/>
      </w:rPr>
    </w:lvl>
    <w:lvl w:ilvl="5" w:tplc="2ADA5920">
      <w:start w:val="1"/>
      <w:numFmt w:val="bullet"/>
      <w:lvlText w:val=""/>
      <w:lvlJc w:val="left"/>
      <w:pPr>
        <w:ind w:left="4320" w:hanging="360"/>
      </w:pPr>
      <w:rPr>
        <w:rFonts w:ascii="Wingdings" w:hAnsi="Wingdings" w:hint="default"/>
      </w:rPr>
    </w:lvl>
    <w:lvl w:ilvl="6" w:tplc="A7528FEE">
      <w:start w:val="1"/>
      <w:numFmt w:val="bullet"/>
      <w:lvlText w:val=""/>
      <w:lvlJc w:val="left"/>
      <w:pPr>
        <w:ind w:left="5040" w:hanging="360"/>
      </w:pPr>
      <w:rPr>
        <w:rFonts w:ascii="Symbol" w:hAnsi="Symbol" w:hint="default"/>
      </w:rPr>
    </w:lvl>
    <w:lvl w:ilvl="7" w:tplc="0AF82442">
      <w:start w:val="1"/>
      <w:numFmt w:val="bullet"/>
      <w:lvlText w:val="o"/>
      <w:lvlJc w:val="left"/>
      <w:pPr>
        <w:ind w:left="5760" w:hanging="360"/>
      </w:pPr>
      <w:rPr>
        <w:rFonts w:ascii="Courier New" w:hAnsi="Courier New" w:hint="default"/>
      </w:rPr>
    </w:lvl>
    <w:lvl w:ilvl="8" w:tplc="5B2CFA86">
      <w:start w:val="1"/>
      <w:numFmt w:val="bullet"/>
      <w:lvlText w:val=""/>
      <w:lvlJc w:val="left"/>
      <w:pPr>
        <w:ind w:left="6480" w:hanging="360"/>
      </w:pPr>
      <w:rPr>
        <w:rFonts w:ascii="Wingdings" w:hAnsi="Wingdings" w:hint="default"/>
      </w:rPr>
    </w:lvl>
  </w:abstractNum>
  <w:abstractNum w:abstractNumId="35" w15:restartNumberingAfterBreak="0">
    <w:nsid w:val="77B00338"/>
    <w:multiLevelType w:val="hybridMultilevel"/>
    <w:tmpl w:val="90C8E8D4"/>
    <w:lvl w:ilvl="0" w:tplc="98A45FB2">
      <w:start w:val="28"/>
      <w:numFmt w:val="decimal"/>
      <w:lvlText w:val="%1."/>
      <w:lvlJc w:val="left"/>
      <w:pPr>
        <w:ind w:left="361" w:hanging="360"/>
      </w:pPr>
    </w:lvl>
    <w:lvl w:ilvl="1" w:tplc="8E3ACFA2">
      <w:start w:val="1"/>
      <w:numFmt w:val="lowerLetter"/>
      <w:lvlText w:val="%2."/>
      <w:lvlJc w:val="left"/>
      <w:pPr>
        <w:ind w:left="1081" w:hanging="360"/>
      </w:pPr>
    </w:lvl>
    <w:lvl w:ilvl="2" w:tplc="1F6CF31A">
      <w:start w:val="1"/>
      <w:numFmt w:val="lowerRoman"/>
      <w:lvlText w:val="%3."/>
      <w:lvlJc w:val="right"/>
      <w:pPr>
        <w:ind w:left="1801" w:hanging="180"/>
      </w:pPr>
    </w:lvl>
    <w:lvl w:ilvl="3" w:tplc="ECFE6036">
      <w:start w:val="1"/>
      <w:numFmt w:val="decimal"/>
      <w:lvlText w:val="%4."/>
      <w:lvlJc w:val="left"/>
      <w:pPr>
        <w:ind w:left="2521" w:hanging="360"/>
      </w:pPr>
    </w:lvl>
    <w:lvl w:ilvl="4" w:tplc="8EB8D21C">
      <w:start w:val="1"/>
      <w:numFmt w:val="lowerLetter"/>
      <w:lvlText w:val="%5."/>
      <w:lvlJc w:val="left"/>
      <w:pPr>
        <w:ind w:left="3241" w:hanging="360"/>
      </w:pPr>
    </w:lvl>
    <w:lvl w:ilvl="5" w:tplc="2A464D18">
      <w:start w:val="1"/>
      <w:numFmt w:val="lowerRoman"/>
      <w:lvlText w:val="%6."/>
      <w:lvlJc w:val="right"/>
      <w:pPr>
        <w:ind w:left="3961" w:hanging="180"/>
      </w:pPr>
    </w:lvl>
    <w:lvl w:ilvl="6" w:tplc="F63AB758">
      <w:start w:val="1"/>
      <w:numFmt w:val="decimal"/>
      <w:lvlText w:val="%7."/>
      <w:lvlJc w:val="left"/>
      <w:pPr>
        <w:ind w:left="4681" w:hanging="360"/>
      </w:pPr>
    </w:lvl>
    <w:lvl w:ilvl="7" w:tplc="5E4AAAAC">
      <w:start w:val="1"/>
      <w:numFmt w:val="lowerLetter"/>
      <w:lvlText w:val="%8."/>
      <w:lvlJc w:val="left"/>
      <w:pPr>
        <w:ind w:left="5401" w:hanging="360"/>
      </w:pPr>
    </w:lvl>
    <w:lvl w:ilvl="8" w:tplc="39E0CE8A">
      <w:start w:val="1"/>
      <w:numFmt w:val="lowerRoman"/>
      <w:lvlText w:val="%9."/>
      <w:lvlJc w:val="right"/>
      <w:pPr>
        <w:ind w:left="6121" w:hanging="180"/>
      </w:pPr>
    </w:lvl>
  </w:abstractNum>
  <w:num w:numId="1">
    <w:abstractNumId w:val="3"/>
  </w:num>
  <w:num w:numId="2">
    <w:abstractNumId w:val="34"/>
  </w:num>
  <w:num w:numId="3">
    <w:abstractNumId w:val="4"/>
  </w:num>
  <w:num w:numId="4">
    <w:abstractNumId w:val="33"/>
  </w:num>
  <w:num w:numId="5">
    <w:abstractNumId w:val="1"/>
  </w:num>
  <w:num w:numId="6">
    <w:abstractNumId w:val="13"/>
  </w:num>
  <w:num w:numId="7">
    <w:abstractNumId w:val="25"/>
  </w:num>
  <w:num w:numId="8">
    <w:abstractNumId w:val="24"/>
  </w:num>
  <w:num w:numId="9">
    <w:abstractNumId w:val="11"/>
  </w:num>
  <w:num w:numId="10">
    <w:abstractNumId w:val="22"/>
  </w:num>
  <w:num w:numId="11">
    <w:abstractNumId w:val="16"/>
  </w:num>
  <w:num w:numId="12">
    <w:abstractNumId w:val="9"/>
  </w:num>
  <w:num w:numId="13">
    <w:abstractNumId w:val="20"/>
  </w:num>
  <w:num w:numId="14">
    <w:abstractNumId w:val="0"/>
  </w:num>
  <w:num w:numId="15">
    <w:abstractNumId w:val="14"/>
  </w:num>
  <w:num w:numId="16">
    <w:abstractNumId w:val="15"/>
  </w:num>
  <w:num w:numId="17">
    <w:abstractNumId w:val="32"/>
  </w:num>
  <w:num w:numId="18">
    <w:abstractNumId w:val="21"/>
  </w:num>
  <w:num w:numId="19">
    <w:abstractNumId w:val="8"/>
  </w:num>
  <w:num w:numId="20">
    <w:abstractNumId w:val="27"/>
  </w:num>
  <w:num w:numId="21">
    <w:abstractNumId w:val="5"/>
  </w:num>
  <w:num w:numId="22">
    <w:abstractNumId w:val="18"/>
  </w:num>
  <w:num w:numId="23">
    <w:abstractNumId w:val="12"/>
  </w:num>
  <w:num w:numId="24">
    <w:abstractNumId w:val="10"/>
  </w:num>
  <w:num w:numId="25">
    <w:abstractNumId w:val="19"/>
  </w:num>
  <w:num w:numId="26">
    <w:abstractNumId w:val="7"/>
  </w:num>
  <w:num w:numId="27">
    <w:abstractNumId w:val="31"/>
  </w:num>
  <w:num w:numId="28">
    <w:abstractNumId w:val="35"/>
  </w:num>
  <w:num w:numId="29">
    <w:abstractNumId w:val="23"/>
  </w:num>
  <w:num w:numId="30">
    <w:abstractNumId w:val="2"/>
  </w:num>
  <w:num w:numId="31">
    <w:abstractNumId w:val="26"/>
  </w:num>
  <w:num w:numId="32">
    <w:abstractNumId w:val="28"/>
  </w:num>
  <w:num w:numId="33">
    <w:abstractNumId w:val="17"/>
  </w:num>
  <w:num w:numId="34">
    <w:abstractNumId w:val="30"/>
  </w:num>
  <w:num w:numId="35">
    <w:abstractNumId w:val="6"/>
  </w:num>
  <w:num w:numId="3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9BA"/>
    <w:rsid w:val="00004734"/>
    <w:rsid w:val="0001239A"/>
    <w:rsid w:val="00023C48"/>
    <w:rsid w:val="000241FC"/>
    <w:rsid w:val="0002514C"/>
    <w:rsid w:val="00027E71"/>
    <w:rsid w:val="000305CE"/>
    <w:rsid w:val="00031672"/>
    <w:rsid w:val="00032791"/>
    <w:rsid w:val="00034A24"/>
    <w:rsid w:val="00035A8A"/>
    <w:rsid w:val="00043F14"/>
    <w:rsid w:val="00044BE9"/>
    <w:rsid w:val="00044E8C"/>
    <w:rsid w:val="00045915"/>
    <w:rsid w:val="000511C6"/>
    <w:rsid w:val="00051D7D"/>
    <w:rsid w:val="00052C33"/>
    <w:rsid w:val="000546BC"/>
    <w:rsid w:val="0005553D"/>
    <w:rsid w:val="000632EA"/>
    <w:rsid w:val="000646EB"/>
    <w:rsid w:val="00064DBC"/>
    <w:rsid w:val="0006768C"/>
    <w:rsid w:val="0007239E"/>
    <w:rsid w:val="00074108"/>
    <w:rsid w:val="00087415"/>
    <w:rsid w:val="00090E81"/>
    <w:rsid w:val="0009290F"/>
    <w:rsid w:val="000A0D9D"/>
    <w:rsid w:val="000B0E46"/>
    <w:rsid w:val="000B18DE"/>
    <w:rsid w:val="000B24A4"/>
    <w:rsid w:val="000B3DE6"/>
    <w:rsid w:val="000B71D7"/>
    <w:rsid w:val="000B7F48"/>
    <w:rsid w:val="000C34F9"/>
    <w:rsid w:val="000C692B"/>
    <w:rsid w:val="000D0AF9"/>
    <w:rsid w:val="000D1C88"/>
    <w:rsid w:val="000D5A73"/>
    <w:rsid w:val="000D79BB"/>
    <w:rsid w:val="000E28B0"/>
    <w:rsid w:val="000E52B6"/>
    <w:rsid w:val="000F285A"/>
    <w:rsid w:val="000F3C69"/>
    <w:rsid w:val="000F5B5D"/>
    <w:rsid w:val="001028AB"/>
    <w:rsid w:val="00107220"/>
    <w:rsid w:val="001235F7"/>
    <w:rsid w:val="00124225"/>
    <w:rsid w:val="0012665E"/>
    <w:rsid w:val="00131118"/>
    <w:rsid w:val="0013164C"/>
    <w:rsid w:val="00131661"/>
    <w:rsid w:val="00134D04"/>
    <w:rsid w:val="00135844"/>
    <w:rsid w:val="00136A04"/>
    <w:rsid w:val="0013761E"/>
    <w:rsid w:val="00142CD2"/>
    <w:rsid w:val="00143528"/>
    <w:rsid w:val="00145AC0"/>
    <w:rsid w:val="00153279"/>
    <w:rsid w:val="00153A9C"/>
    <w:rsid w:val="00153B69"/>
    <w:rsid w:val="00153DA7"/>
    <w:rsid w:val="00155F39"/>
    <w:rsid w:val="00157BC8"/>
    <w:rsid w:val="001610A2"/>
    <w:rsid w:val="00162535"/>
    <w:rsid w:val="001632F0"/>
    <w:rsid w:val="0016388E"/>
    <w:rsid w:val="00164009"/>
    <w:rsid w:val="00164D08"/>
    <w:rsid w:val="001668E7"/>
    <w:rsid w:val="00175C9C"/>
    <w:rsid w:val="00183D3B"/>
    <w:rsid w:val="00185601"/>
    <w:rsid w:val="0019704B"/>
    <w:rsid w:val="001A3901"/>
    <w:rsid w:val="001A397F"/>
    <w:rsid w:val="001A6FF3"/>
    <w:rsid w:val="001B241B"/>
    <w:rsid w:val="001B7CE4"/>
    <w:rsid w:val="001C4800"/>
    <w:rsid w:val="001D23B6"/>
    <w:rsid w:val="001D33CD"/>
    <w:rsid w:val="001D4738"/>
    <w:rsid w:val="001D54A0"/>
    <w:rsid w:val="001D70B1"/>
    <w:rsid w:val="001E02E8"/>
    <w:rsid w:val="001E2996"/>
    <w:rsid w:val="001E442C"/>
    <w:rsid w:val="001E4C9F"/>
    <w:rsid w:val="001F0435"/>
    <w:rsid w:val="00200A0F"/>
    <w:rsid w:val="00214EC7"/>
    <w:rsid w:val="00216CB6"/>
    <w:rsid w:val="00217BB0"/>
    <w:rsid w:val="0022077D"/>
    <w:rsid w:val="002216E7"/>
    <w:rsid w:val="0022577A"/>
    <w:rsid w:val="00230EAF"/>
    <w:rsid w:val="00231142"/>
    <w:rsid w:val="00233E68"/>
    <w:rsid w:val="00235CC6"/>
    <w:rsid w:val="00243D0B"/>
    <w:rsid w:val="002459BE"/>
    <w:rsid w:val="00250394"/>
    <w:rsid w:val="00254548"/>
    <w:rsid w:val="00260656"/>
    <w:rsid w:val="00262A7C"/>
    <w:rsid w:val="00262C3C"/>
    <w:rsid w:val="002640CA"/>
    <w:rsid w:val="00265D0D"/>
    <w:rsid w:val="00270785"/>
    <w:rsid w:val="00270EF4"/>
    <w:rsid w:val="00272093"/>
    <w:rsid w:val="00273B13"/>
    <w:rsid w:val="002740E0"/>
    <w:rsid w:val="0027435D"/>
    <w:rsid w:val="002811F9"/>
    <w:rsid w:val="0028128E"/>
    <w:rsid w:val="002820E6"/>
    <w:rsid w:val="00283084"/>
    <w:rsid w:val="00283FBF"/>
    <w:rsid w:val="002940F2"/>
    <w:rsid w:val="002957D5"/>
    <w:rsid w:val="002A36AA"/>
    <w:rsid w:val="002A6034"/>
    <w:rsid w:val="002A7599"/>
    <w:rsid w:val="002B0F53"/>
    <w:rsid w:val="002C1D84"/>
    <w:rsid w:val="002C394B"/>
    <w:rsid w:val="002C4468"/>
    <w:rsid w:val="002C54A1"/>
    <w:rsid w:val="002C74E8"/>
    <w:rsid w:val="002C76C6"/>
    <w:rsid w:val="002D2491"/>
    <w:rsid w:val="002D6525"/>
    <w:rsid w:val="002E2F0D"/>
    <w:rsid w:val="002E3797"/>
    <w:rsid w:val="002E451D"/>
    <w:rsid w:val="002E536B"/>
    <w:rsid w:val="002E5EBD"/>
    <w:rsid w:val="002E6644"/>
    <w:rsid w:val="002E702F"/>
    <w:rsid w:val="002E795A"/>
    <w:rsid w:val="002E7D9F"/>
    <w:rsid w:val="002F0DBC"/>
    <w:rsid w:val="002F28D9"/>
    <w:rsid w:val="002F4955"/>
    <w:rsid w:val="003039D6"/>
    <w:rsid w:val="00307809"/>
    <w:rsid w:val="00315355"/>
    <w:rsid w:val="00315A41"/>
    <w:rsid w:val="003165D8"/>
    <w:rsid w:val="00317B9B"/>
    <w:rsid w:val="003201A4"/>
    <w:rsid w:val="003221BF"/>
    <w:rsid w:val="0032323C"/>
    <w:rsid w:val="00332D3D"/>
    <w:rsid w:val="003351D9"/>
    <w:rsid w:val="00337720"/>
    <w:rsid w:val="00340845"/>
    <w:rsid w:val="00340911"/>
    <w:rsid w:val="00350819"/>
    <w:rsid w:val="003525D3"/>
    <w:rsid w:val="00354D77"/>
    <w:rsid w:val="00362A1C"/>
    <w:rsid w:val="0036484A"/>
    <w:rsid w:val="00372BBF"/>
    <w:rsid w:val="003777D2"/>
    <w:rsid w:val="00381040"/>
    <w:rsid w:val="003841CD"/>
    <w:rsid w:val="00386EF0"/>
    <w:rsid w:val="00397AFC"/>
    <w:rsid w:val="003A7D30"/>
    <w:rsid w:val="003B2A20"/>
    <w:rsid w:val="003B5D97"/>
    <w:rsid w:val="003B61AD"/>
    <w:rsid w:val="003B796E"/>
    <w:rsid w:val="003C1872"/>
    <w:rsid w:val="003C260B"/>
    <w:rsid w:val="003C4A32"/>
    <w:rsid w:val="003D25D2"/>
    <w:rsid w:val="003D2637"/>
    <w:rsid w:val="003D3066"/>
    <w:rsid w:val="003D4D10"/>
    <w:rsid w:val="003D4DE8"/>
    <w:rsid w:val="003D4F03"/>
    <w:rsid w:val="003D5355"/>
    <w:rsid w:val="003E1602"/>
    <w:rsid w:val="003E1D98"/>
    <w:rsid w:val="003E3977"/>
    <w:rsid w:val="003E567A"/>
    <w:rsid w:val="003E6811"/>
    <w:rsid w:val="003E7BDE"/>
    <w:rsid w:val="003F50D9"/>
    <w:rsid w:val="003F713B"/>
    <w:rsid w:val="004008B0"/>
    <w:rsid w:val="004035DD"/>
    <w:rsid w:val="004038DC"/>
    <w:rsid w:val="00405415"/>
    <w:rsid w:val="00405791"/>
    <w:rsid w:val="00407AD9"/>
    <w:rsid w:val="00410FF8"/>
    <w:rsid w:val="00420B26"/>
    <w:rsid w:val="004213B9"/>
    <w:rsid w:val="00421CDA"/>
    <w:rsid w:val="00424790"/>
    <w:rsid w:val="0042527F"/>
    <w:rsid w:val="00425689"/>
    <w:rsid w:val="004264C3"/>
    <w:rsid w:val="00426613"/>
    <w:rsid w:val="00427714"/>
    <w:rsid w:val="00433073"/>
    <w:rsid w:val="00433FFC"/>
    <w:rsid w:val="004435A0"/>
    <w:rsid w:val="00447B8B"/>
    <w:rsid w:val="00452AED"/>
    <w:rsid w:val="00454CE1"/>
    <w:rsid w:val="00455179"/>
    <w:rsid w:val="004551A0"/>
    <w:rsid w:val="004552F7"/>
    <w:rsid w:val="004559F4"/>
    <w:rsid w:val="004631EB"/>
    <w:rsid w:val="00463E4B"/>
    <w:rsid w:val="00475318"/>
    <w:rsid w:val="00487FCB"/>
    <w:rsid w:val="00491E04"/>
    <w:rsid w:val="004947C6"/>
    <w:rsid w:val="004954CD"/>
    <w:rsid w:val="004A4BC8"/>
    <w:rsid w:val="004A56D6"/>
    <w:rsid w:val="004B5967"/>
    <w:rsid w:val="004B7891"/>
    <w:rsid w:val="004C39E1"/>
    <w:rsid w:val="004C4E39"/>
    <w:rsid w:val="004D1AB4"/>
    <w:rsid w:val="004D2716"/>
    <w:rsid w:val="004D4C63"/>
    <w:rsid w:val="004D61BA"/>
    <w:rsid w:val="004D7218"/>
    <w:rsid w:val="004E1183"/>
    <w:rsid w:val="004E6208"/>
    <w:rsid w:val="004F1E20"/>
    <w:rsid w:val="004F2D7D"/>
    <w:rsid w:val="004F37D3"/>
    <w:rsid w:val="004F45A3"/>
    <w:rsid w:val="00502AA9"/>
    <w:rsid w:val="00506774"/>
    <w:rsid w:val="005172D0"/>
    <w:rsid w:val="005217FD"/>
    <w:rsid w:val="005231CA"/>
    <w:rsid w:val="00524478"/>
    <w:rsid w:val="00525FE1"/>
    <w:rsid w:val="0052749D"/>
    <w:rsid w:val="00534AEA"/>
    <w:rsid w:val="00536088"/>
    <w:rsid w:val="00543DCA"/>
    <w:rsid w:val="005451F2"/>
    <w:rsid w:val="005513D5"/>
    <w:rsid w:val="00551771"/>
    <w:rsid w:val="00552046"/>
    <w:rsid w:val="00553EA5"/>
    <w:rsid w:val="0055EE47"/>
    <w:rsid w:val="00563A94"/>
    <w:rsid w:val="0056490C"/>
    <w:rsid w:val="00565778"/>
    <w:rsid w:val="0056582B"/>
    <w:rsid w:val="0057309C"/>
    <w:rsid w:val="00574F09"/>
    <w:rsid w:val="005756F3"/>
    <w:rsid w:val="00580286"/>
    <w:rsid w:val="00584ED2"/>
    <w:rsid w:val="00585211"/>
    <w:rsid w:val="00585552"/>
    <w:rsid w:val="00585BC5"/>
    <w:rsid w:val="00587449"/>
    <w:rsid w:val="005948DF"/>
    <w:rsid w:val="00595116"/>
    <w:rsid w:val="00595166"/>
    <w:rsid w:val="005962D1"/>
    <w:rsid w:val="005A1A26"/>
    <w:rsid w:val="005A6946"/>
    <w:rsid w:val="005B5FFC"/>
    <w:rsid w:val="005C0B2D"/>
    <w:rsid w:val="005C0EE7"/>
    <w:rsid w:val="005C1BD9"/>
    <w:rsid w:val="005C3284"/>
    <w:rsid w:val="005C33CB"/>
    <w:rsid w:val="005C4D0D"/>
    <w:rsid w:val="005C6BB9"/>
    <w:rsid w:val="005D2D8C"/>
    <w:rsid w:val="005D76A5"/>
    <w:rsid w:val="005E12C6"/>
    <w:rsid w:val="005F64C6"/>
    <w:rsid w:val="005F7603"/>
    <w:rsid w:val="0061352F"/>
    <w:rsid w:val="00615E27"/>
    <w:rsid w:val="006162EC"/>
    <w:rsid w:val="00617C4E"/>
    <w:rsid w:val="006239F6"/>
    <w:rsid w:val="00624ACD"/>
    <w:rsid w:val="006307D5"/>
    <w:rsid w:val="00630D06"/>
    <w:rsid w:val="00631E19"/>
    <w:rsid w:val="00647B0B"/>
    <w:rsid w:val="006509B9"/>
    <w:rsid w:val="006538C2"/>
    <w:rsid w:val="00663E09"/>
    <w:rsid w:val="006643F6"/>
    <w:rsid w:val="006811F2"/>
    <w:rsid w:val="00687C0F"/>
    <w:rsid w:val="00687D09"/>
    <w:rsid w:val="00687F63"/>
    <w:rsid w:val="0069337E"/>
    <w:rsid w:val="00693A9E"/>
    <w:rsid w:val="006963D1"/>
    <w:rsid w:val="006966EA"/>
    <w:rsid w:val="0069786E"/>
    <w:rsid w:val="006A0C7B"/>
    <w:rsid w:val="006A214E"/>
    <w:rsid w:val="006A2C34"/>
    <w:rsid w:val="006A66A3"/>
    <w:rsid w:val="006B3F43"/>
    <w:rsid w:val="006C533C"/>
    <w:rsid w:val="006C6B61"/>
    <w:rsid w:val="006C6EC0"/>
    <w:rsid w:val="006C6FD6"/>
    <w:rsid w:val="006D47BA"/>
    <w:rsid w:val="006D6B24"/>
    <w:rsid w:val="006E3384"/>
    <w:rsid w:val="006E3596"/>
    <w:rsid w:val="006E7448"/>
    <w:rsid w:val="006F07AB"/>
    <w:rsid w:val="006F25AD"/>
    <w:rsid w:val="006F3972"/>
    <w:rsid w:val="007027B9"/>
    <w:rsid w:val="00703175"/>
    <w:rsid w:val="00703C57"/>
    <w:rsid w:val="00710129"/>
    <w:rsid w:val="0071151E"/>
    <w:rsid w:val="0071737A"/>
    <w:rsid w:val="00717F76"/>
    <w:rsid w:val="00740498"/>
    <w:rsid w:val="0074317B"/>
    <w:rsid w:val="007438F0"/>
    <w:rsid w:val="00754477"/>
    <w:rsid w:val="0077168B"/>
    <w:rsid w:val="00774669"/>
    <w:rsid w:val="00774865"/>
    <w:rsid w:val="0077592A"/>
    <w:rsid w:val="00781480"/>
    <w:rsid w:val="007822A4"/>
    <w:rsid w:val="0078420C"/>
    <w:rsid w:val="007863CA"/>
    <w:rsid w:val="0079011B"/>
    <w:rsid w:val="0079090B"/>
    <w:rsid w:val="00794D05"/>
    <w:rsid w:val="00796AA9"/>
    <w:rsid w:val="007A470C"/>
    <w:rsid w:val="007A4CA4"/>
    <w:rsid w:val="007B518F"/>
    <w:rsid w:val="007E502C"/>
    <w:rsid w:val="0080095D"/>
    <w:rsid w:val="00801A54"/>
    <w:rsid w:val="00802779"/>
    <w:rsid w:val="00803B58"/>
    <w:rsid w:val="00810FEF"/>
    <w:rsid w:val="0081244C"/>
    <w:rsid w:val="00814F81"/>
    <w:rsid w:val="00815A9A"/>
    <w:rsid w:val="00815E75"/>
    <w:rsid w:val="00816129"/>
    <w:rsid w:val="008175AD"/>
    <w:rsid w:val="008229D2"/>
    <w:rsid w:val="00823885"/>
    <w:rsid w:val="00825957"/>
    <w:rsid w:val="00842749"/>
    <w:rsid w:val="00844BCC"/>
    <w:rsid w:val="00846218"/>
    <w:rsid w:val="00851888"/>
    <w:rsid w:val="008534F1"/>
    <w:rsid w:val="0086358E"/>
    <w:rsid w:val="00866FC6"/>
    <w:rsid w:val="008710E3"/>
    <w:rsid w:val="008713E3"/>
    <w:rsid w:val="00872CBB"/>
    <w:rsid w:val="0087518C"/>
    <w:rsid w:val="0087552A"/>
    <w:rsid w:val="00876728"/>
    <w:rsid w:val="00877DC5"/>
    <w:rsid w:val="00880270"/>
    <w:rsid w:val="00883C0D"/>
    <w:rsid w:val="008844FF"/>
    <w:rsid w:val="008A0426"/>
    <w:rsid w:val="008A1388"/>
    <w:rsid w:val="008A1B84"/>
    <w:rsid w:val="008A6138"/>
    <w:rsid w:val="008A71CC"/>
    <w:rsid w:val="008B2132"/>
    <w:rsid w:val="008C58ED"/>
    <w:rsid w:val="008C7492"/>
    <w:rsid w:val="008C7EEC"/>
    <w:rsid w:val="008D0375"/>
    <w:rsid w:val="008D4AA9"/>
    <w:rsid w:val="008E1768"/>
    <w:rsid w:val="008E1BEE"/>
    <w:rsid w:val="008E46FE"/>
    <w:rsid w:val="008E538F"/>
    <w:rsid w:val="008E5949"/>
    <w:rsid w:val="008E6FA9"/>
    <w:rsid w:val="008E7E76"/>
    <w:rsid w:val="008F55C8"/>
    <w:rsid w:val="008F7817"/>
    <w:rsid w:val="00900400"/>
    <w:rsid w:val="00903102"/>
    <w:rsid w:val="00913307"/>
    <w:rsid w:val="00914B9C"/>
    <w:rsid w:val="00916EBC"/>
    <w:rsid w:val="0092028F"/>
    <w:rsid w:val="00920986"/>
    <w:rsid w:val="009245B3"/>
    <w:rsid w:val="0094586B"/>
    <w:rsid w:val="00945E26"/>
    <w:rsid w:val="00954911"/>
    <w:rsid w:val="009568F3"/>
    <w:rsid w:val="0096149A"/>
    <w:rsid w:val="009641EF"/>
    <w:rsid w:val="00964C11"/>
    <w:rsid w:val="00965BD8"/>
    <w:rsid w:val="00971216"/>
    <w:rsid w:val="00973583"/>
    <w:rsid w:val="00973D90"/>
    <w:rsid w:val="00984584"/>
    <w:rsid w:val="00987478"/>
    <w:rsid w:val="009A24E5"/>
    <w:rsid w:val="009A36C8"/>
    <w:rsid w:val="009A747B"/>
    <w:rsid w:val="009B6BA8"/>
    <w:rsid w:val="009C0337"/>
    <w:rsid w:val="009C0F28"/>
    <w:rsid w:val="009C18B0"/>
    <w:rsid w:val="009C2EA8"/>
    <w:rsid w:val="009C3294"/>
    <w:rsid w:val="009C4C3A"/>
    <w:rsid w:val="009D4AD0"/>
    <w:rsid w:val="009D5480"/>
    <w:rsid w:val="009D73DD"/>
    <w:rsid w:val="009F02B6"/>
    <w:rsid w:val="009F1FC1"/>
    <w:rsid w:val="009F263B"/>
    <w:rsid w:val="009F48C3"/>
    <w:rsid w:val="009F61EA"/>
    <w:rsid w:val="00A00F44"/>
    <w:rsid w:val="00A05007"/>
    <w:rsid w:val="00A15A5D"/>
    <w:rsid w:val="00A20766"/>
    <w:rsid w:val="00A2238F"/>
    <w:rsid w:val="00A26306"/>
    <w:rsid w:val="00A27775"/>
    <w:rsid w:val="00A30DDF"/>
    <w:rsid w:val="00A311A3"/>
    <w:rsid w:val="00A316DF"/>
    <w:rsid w:val="00A32A05"/>
    <w:rsid w:val="00A32B8C"/>
    <w:rsid w:val="00A42F10"/>
    <w:rsid w:val="00A4DEFE"/>
    <w:rsid w:val="00A52970"/>
    <w:rsid w:val="00A56CD3"/>
    <w:rsid w:val="00A627CE"/>
    <w:rsid w:val="00A7045F"/>
    <w:rsid w:val="00A70AB8"/>
    <w:rsid w:val="00A74CB9"/>
    <w:rsid w:val="00A77969"/>
    <w:rsid w:val="00A77F2D"/>
    <w:rsid w:val="00A80E2B"/>
    <w:rsid w:val="00A81B69"/>
    <w:rsid w:val="00A82DCA"/>
    <w:rsid w:val="00A83A36"/>
    <w:rsid w:val="00A84818"/>
    <w:rsid w:val="00A85F70"/>
    <w:rsid w:val="00A8744B"/>
    <w:rsid w:val="00A87E2D"/>
    <w:rsid w:val="00A947F5"/>
    <w:rsid w:val="00AA55A0"/>
    <w:rsid w:val="00AA63AF"/>
    <w:rsid w:val="00AC3A4B"/>
    <w:rsid w:val="00AC49FE"/>
    <w:rsid w:val="00AD0BB1"/>
    <w:rsid w:val="00AD17A8"/>
    <w:rsid w:val="00AD45CA"/>
    <w:rsid w:val="00AE325F"/>
    <w:rsid w:val="00AE3D2E"/>
    <w:rsid w:val="00AE5FF7"/>
    <w:rsid w:val="00AE7FE2"/>
    <w:rsid w:val="00AF0527"/>
    <w:rsid w:val="00AF3DE2"/>
    <w:rsid w:val="00AF659A"/>
    <w:rsid w:val="00AF7B0A"/>
    <w:rsid w:val="00B031BA"/>
    <w:rsid w:val="00B1355A"/>
    <w:rsid w:val="00B179D0"/>
    <w:rsid w:val="00B17C47"/>
    <w:rsid w:val="00B21C00"/>
    <w:rsid w:val="00B2332E"/>
    <w:rsid w:val="00B24718"/>
    <w:rsid w:val="00B24C6A"/>
    <w:rsid w:val="00B27A0D"/>
    <w:rsid w:val="00B3096B"/>
    <w:rsid w:val="00B36880"/>
    <w:rsid w:val="00B42051"/>
    <w:rsid w:val="00B43A82"/>
    <w:rsid w:val="00B43D9A"/>
    <w:rsid w:val="00B55F09"/>
    <w:rsid w:val="00B61687"/>
    <w:rsid w:val="00B6229B"/>
    <w:rsid w:val="00B71A83"/>
    <w:rsid w:val="00B76E09"/>
    <w:rsid w:val="00B771C8"/>
    <w:rsid w:val="00B80FAD"/>
    <w:rsid w:val="00B86A34"/>
    <w:rsid w:val="00B90B1C"/>
    <w:rsid w:val="00B96FB5"/>
    <w:rsid w:val="00BA1B61"/>
    <w:rsid w:val="00BA5DC9"/>
    <w:rsid w:val="00BA6509"/>
    <w:rsid w:val="00BB00E3"/>
    <w:rsid w:val="00BB091F"/>
    <w:rsid w:val="00BB0FA2"/>
    <w:rsid w:val="00BB3520"/>
    <w:rsid w:val="00BC03A9"/>
    <w:rsid w:val="00BC089D"/>
    <w:rsid w:val="00BD3B03"/>
    <w:rsid w:val="00BD496E"/>
    <w:rsid w:val="00BD4C43"/>
    <w:rsid w:val="00BE6E62"/>
    <w:rsid w:val="00C0127D"/>
    <w:rsid w:val="00C0259B"/>
    <w:rsid w:val="00C04404"/>
    <w:rsid w:val="00C074B2"/>
    <w:rsid w:val="00C110EA"/>
    <w:rsid w:val="00C23718"/>
    <w:rsid w:val="00C253B0"/>
    <w:rsid w:val="00C25782"/>
    <w:rsid w:val="00C30392"/>
    <w:rsid w:val="00C31C90"/>
    <w:rsid w:val="00C32ABB"/>
    <w:rsid w:val="00C342F1"/>
    <w:rsid w:val="00C34DA9"/>
    <w:rsid w:val="00C36EE8"/>
    <w:rsid w:val="00C40F2D"/>
    <w:rsid w:val="00C42657"/>
    <w:rsid w:val="00C467EE"/>
    <w:rsid w:val="00C4771D"/>
    <w:rsid w:val="00C57AC1"/>
    <w:rsid w:val="00C6058A"/>
    <w:rsid w:val="00C629D0"/>
    <w:rsid w:val="00C62E6D"/>
    <w:rsid w:val="00C63F92"/>
    <w:rsid w:val="00C700E6"/>
    <w:rsid w:val="00C768AE"/>
    <w:rsid w:val="00C812CC"/>
    <w:rsid w:val="00C92801"/>
    <w:rsid w:val="00C95B1F"/>
    <w:rsid w:val="00CA0649"/>
    <w:rsid w:val="00CA7921"/>
    <w:rsid w:val="00CB44AA"/>
    <w:rsid w:val="00CB7CA9"/>
    <w:rsid w:val="00CC2535"/>
    <w:rsid w:val="00CC4105"/>
    <w:rsid w:val="00CD2EDE"/>
    <w:rsid w:val="00CD69A2"/>
    <w:rsid w:val="00CE1CBB"/>
    <w:rsid w:val="00CE2BDE"/>
    <w:rsid w:val="00CE5AB3"/>
    <w:rsid w:val="00CE7129"/>
    <w:rsid w:val="00CF5BAF"/>
    <w:rsid w:val="00CF73F7"/>
    <w:rsid w:val="00CF792E"/>
    <w:rsid w:val="00D110A6"/>
    <w:rsid w:val="00D12419"/>
    <w:rsid w:val="00D17430"/>
    <w:rsid w:val="00D1746C"/>
    <w:rsid w:val="00D23770"/>
    <w:rsid w:val="00D24DBF"/>
    <w:rsid w:val="00D30ED1"/>
    <w:rsid w:val="00D33AD6"/>
    <w:rsid w:val="00D34A6A"/>
    <w:rsid w:val="00D40D41"/>
    <w:rsid w:val="00D40F54"/>
    <w:rsid w:val="00D43C0A"/>
    <w:rsid w:val="00D50413"/>
    <w:rsid w:val="00D51F35"/>
    <w:rsid w:val="00D53813"/>
    <w:rsid w:val="00D53898"/>
    <w:rsid w:val="00D56EA4"/>
    <w:rsid w:val="00D60501"/>
    <w:rsid w:val="00D669BC"/>
    <w:rsid w:val="00D67AB1"/>
    <w:rsid w:val="00D722B2"/>
    <w:rsid w:val="00D753F1"/>
    <w:rsid w:val="00D81546"/>
    <w:rsid w:val="00D8177E"/>
    <w:rsid w:val="00D83752"/>
    <w:rsid w:val="00D83D20"/>
    <w:rsid w:val="00D85CB2"/>
    <w:rsid w:val="00D85F3B"/>
    <w:rsid w:val="00D86168"/>
    <w:rsid w:val="00D929F0"/>
    <w:rsid w:val="00D93685"/>
    <w:rsid w:val="00D938FB"/>
    <w:rsid w:val="00D976C0"/>
    <w:rsid w:val="00DA41D0"/>
    <w:rsid w:val="00DA4D1E"/>
    <w:rsid w:val="00DB4D8E"/>
    <w:rsid w:val="00DC0808"/>
    <w:rsid w:val="00DC2C8A"/>
    <w:rsid w:val="00DC73AD"/>
    <w:rsid w:val="00DC76B3"/>
    <w:rsid w:val="00DD0261"/>
    <w:rsid w:val="00DD0D59"/>
    <w:rsid w:val="00DD12B5"/>
    <w:rsid w:val="00DD6DB8"/>
    <w:rsid w:val="00DD7A62"/>
    <w:rsid w:val="00DD7F86"/>
    <w:rsid w:val="00DE0310"/>
    <w:rsid w:val="00DE20DE"/>
    <w:rsid w:val="00DE6D38"/>
    <w:rsid w:val="00DF19FA"/>
    <w:rsid w:val="00E01DF5"/>
    <w:rsid w:val="00E0304F"/>
    <w:rsid w:val="00E10591"/>
    <w:rsid w:val="00E1260A"/>
    <w:rsid w:val="00E14E33"/>
    <w:rsid w:val="00E164D4"/>
    <w:rsid w:val="00E17F4C"/>
    <w:rsid w:val="00E20731"/>
    <w:rsid w:val="00E21445"/>
    <w:rsid w:val="00E23DCC"/>
    <w:rsid w:val="00E3479C"/>
    <w:rsid w:val="00E371FA"/>
    <w:rsid w:val="00E4462C"/>
    <w:rsid w:val="00E44F94"/>
    <w:rsid w:val="00E4574A"/>
    <w:rsid w:val="00E46CA8"/>
    <w:rsid w:val="00E47E34"/>
    <w:rsid w:val="00E568D3"/>
    <w:rsid w:val="00E639E6"/>
    <w:rsid w:val="00E646CE"/>
    <w:rsid w:val="00E66D22"/>
    <w:rsid w:val="00E7096F"/>
    <w:rsid w:val="00E87362"/>
    <w:rsid w:val="00EB68F1"/>
    <w:rsid w:val="00EB6E0C"/>
    <w:rsid w:val="00EC05CE"/>
    <w:rsid w:val="00EC1436"/>
    <w:rsid w:val="00EC2195"/>
    <w:rsid w:val="00EC50AE"/>
    <w:rsid w:val="00ED3883"/>
    <w:rsid w:val="00ED4933"/>
    <w:rsid w:val="00ED5FE7"/>
    <w:rsid w:val="00EE2C2C"/>
    <w:rsid w:val="00EF4666"/>
    <w:rsid w:val="00F07104"/>
    <w:rsid w:val="00F15440"/>
    <w:rsid w:val="00F15BE0"/>
    <w:rsid w:val="00F15E58"/>
    <w:rsid w:val="00F162CB"/>
    <w:rsid w:val="00F17C3E"/>
    <w:rsid w:val="00F2010A"/>
    <w:rsid w:val="00F2121A"/>
    <w:rsid w:val="00F2298A"/>
    <w:rsid w:val="00F27C4B"/>
    <w:rsid w:val="00F32CEA"/>
    <w:rsid w:val="00F33014"/>
    <w:rsid w:val="00F36304"/>
    <w:rsid w:val="00F36C09"/>
    <w:rsid w:val="00F40DE5"/>
    <w:rsid w:val="00F4121F"/>
    <w:rsid w:val="00F41C57"/>
    <w:rsid w:val="00F426F6"/>
    <w:rsid w:val="00F43942"/>
    <w:rsid w:val="00F4BF67"/>
    <w:rsid w:val="00F53A29"/>
    <w:rsid w:val="00F56277"/>
    <w:rsid w:val="00F572DE"/>
    <w:rsid w:val="00F675C9"/>
    <w:rsid w:val="00F73A23"/>
    <w:rsid w:val="00F75656"/>
    <w:rsid w:val="00F76082"/>
    <w:rsid w:val="00F778C6"/>
    <w:rsid w:val="00F81C41"/>
    <w:rsid w:val="00F82E6F"/>
    <w:rsid w:val="00F85B5A"/>
    <w:rsid w:val="00F85E0C"/>
    <w:rsid w:val="00F86F07"/>
    <w:rsid w:val="00F8737E"/>
    <w:rsid w:val="00F91AB8"/>
    <w:rsid w:val="00F92588"/>
    <w:rsid w:val="00F935FF"/>
    <w:rsid w:val="00F93FAC"/>
    <w:rsid w:val="00FA24C7"/>
    <w:rsid w:val="00FB3767"/>
    <w:rsid w:val="00FC168A"/>
    <w:rsid w:val="00FC212C"/>
    <w:rsid w:val="00FE1BCA"/>
    <w:rsid w:val="00FE3EEF"/>
    <w:rsid w:val="00FE72EC"/>
    <w:rsid w:val="00FF5C06"/>
    <w:rsid w:val="016C5F08"/>
    <w:rsid w:val="0191531E"/>
    <w:rsid w:val="01991577"/>
    <w:rsid w:val="019C1F3E"/>
    <w:rsid w:val="01AE6DB8"/>
    <w:rsid w:val="01CCA015"/>
    <w:rsid w:val="01F5591C"/>
    <w:rsid w:val="01FF7AAE"/>
    <w:rsid w:val="02007A74"/>
    <w:rsid w:val="027B6662"/>
    <w:rsid w:val="028F80C3"/>
    <w:rsid w:val="02DD2D36"/>
    <w:rsid w:val="0323953B"/>
    <w:rsid w:val="03788DA9"/>
    <w:rsid w:val="0462BE35"/>
    <w:rsid w:val="04A99E0C"/>
    <w:rsid w:val="05528ACA"/>
    <w:rsid w:val="0563B0A6"/>
    <w:rsid w:val="05B39625"/>
    <w:rsid w:val="05B84640"/>
    <w:rsid w:val="05F9F8FF"/>
    <w:rsid w:val="05FF03DD"/>
    <w:rsid w:val="06537D34"/>
    <w:rsid w:val="06FB5C72"/>
    <w:rsid w:val="06FEFF78"/>
    <w:rsid w:val="075A7BE0"/>
    <w:rsid w:val="075F69ED"/>
    <w:rsid w:val="07737478"/>
    <w:rsid w:val="07754B38"/>
    <w:rsid w:val="07C5DBDB"/>
    <w:rsid w:val="07D68CC5"/>
    <w:rsid w:val="0824DF7C"/>
    <w:rsid w:val="08466871"/>
    <w:rsid w:val="087EDAB7"/>
    <w:rsid w:val="08B785A3"/>
    <w:rsid w:val="08E2DED7"/>
    <w:rsid w:val="08EAE946"/>
    <w:rsid w:val="096CA66B"/>
    <w:rsid w:val="09705F26"/>
    <w:rsid w:val="097C3091"/>
    <w:rsid w:val="098CCA84"/>
    <w:rsid w:val="09BC0FA0"/>
    <w:rsid w:val="09BC61E4"/>
    <w:rsid w:val="0A1CCB18"/>
    <w:rsid w:val="0A3C60FE"/>
    <w:rsid w:val="0A885C64"/>
    <w:rsid w:val="0A8972E1"/>
    <w:rsid w:val="0A9B931B"/>
    <w:rsid w:val="0ABE990C"/>
    <w:rsid w:val="0AD409B0"/>
    <w:rsid w:val="0ADAB7E6"/>
    <w:rsid w:val="0B01C763"/>
    <w:rsid w:val="0B1AD5F4"/>
    <w:rsid w:val="0B702E8A"/>
    <w:rsid w:val="0B76C552"/>
    <w:rsid w:val="0BAF97F5"/>
    <w:rsid w:val="0BEE2217"/>
    <w:rsid w:val="0BFE92D0"/>
    <w:rsid w:val="0C395CF2"/>
    <w:rsid w:val="0C3DE567"/>
    <w:rsid w:val="0CCE5C66"/>
    <w:rsid w:val="0D2BF82E"/>
    <w:rsid w:val="0D3BC924"/>
    <w:rsid w:val="0D4B3428"/>
    <w:rsid w:val="0D7770BA"/>
    <w:rsid w:val="0DEB991E"/>
    <w:rsid w:val="0DF84E84"/>
    <w:rsid w:val="0E429C70"/>
    <w:rsid w:val="0EFB35E5"/>
    <w:rsid w:val="0F169933"/>
    <w:rsid w:val="0F941FA8"/>
    <w:rsid w:val="0FCF6A50"/>
    <w:rsid w:val="0FF8B8C1"/>
    <w:rsid w:val="1035EE38"/>
    <w:rsid w:val="10957845"/>
    <w:rsid w:val="109C485D"/>
    <w:rsid w:val="10D36BF3"/>
    <w:rsid w:val="10DC25A9"/>
    <w:rsid w:val="11060E65"/>
    <w:rsid w:val="115FE0E7"/>
    <w:rsid w:val="1167AB75"/>
    <w:rsid w:val="11843B43"/>
    <w:rsid w:val="12C318FA"/>
    <w:rsid w:val="12F3BDA0"/>
    <w:rsid w:val="12F60E77"/>
    <w:rsid w:val="13B24742"/>
    <w:rsid w:val="14193D79"/>
    <w:rsid w:val="148954C8"/>
    <w:rsid w:val="14C8272E"/>
    <w:rsid w:val="14D0B0F3"/>
    <w:rsid w:val="14D6AAC1"/>
    <w:rsid w:val="15123567"/>
    <w:rsid w:val="1524C3BF"/>
    <w:rsid w:val="1591967D"/>
    <w:rsid w:val="15923701"/>
    <w:rsid w:val="15938DCA"/>
    <w:rsid w:val="15AA4DE2"/>
    <w:rsid w:val="15E8170F"/>
    <w:rsid w:val="166BDD33"/>
    <w:rsid w:val="167F1597"/>
    <w:rsid w:val="16B196EF"/>
    <w:rsid w:val="16B33D36"/>
    <w:rsid w:val="16B6932D"/>
    <w:rsid w:val="16C75AAF"/>
    <w:rsid w:val="16FB549E"/>
    <w:rsid w:val="1742C627"/>
    <w:rsid w:val="1747AE82"/>
    <w:rsid w:val="1749BF75"/>
    <w:rsid w:val="175827C0"/>
    <w:rsid w:val="1773E838"/>
    <w:rsid w:val="17B1D6C1"/>
    <w:rsid w:val="17EBF00E"/>
    <w:rsid w:val="180E3A7F"/>
    <w:rsid w:val="19389EA6"/>
    <w:rsid w:val="19444CA0"/>
    <w:rsid w:val="19C9F2F1"/>
    <w:rsid w:val="19CA5C8B"/>
    <w:rsid w:val="1A7C4DFA"/>
    <w:rsid w:val="1A9FFFF2"/>
    <w:rsid w:val="1AA6ED54"/>
    <w:rsid w:val="1AB696EA"/>
    <w:rsid w:val="1B426427"/>
    <w:rsid w:val="1B46B468"/>
    <w:rsid w:val="1B48BC04"/>
    <w:rsid w:val="1B4A84D1"/>
    <w:rsid w:val="1B537635"/>
    <w:rsid w:val="1B7CFE88"/>
    <w:rsid w:val="1B9E9A85"/>
    <w:rsid w:val="1BAA00C2"/>
    <w:rsid w:val="1BB1D66A"/>
    <w:rsid w:val="1BB842C3"/>
    <w:rsid w:val="1BCB71BF"/>
    <w:rsid w:val="1C603D43"/>
    <w:rsid w:val="1C62FB27"/>
    <w:rsid w:val="1C914FF3"/>
    <w:rsid w:val="1CBA1FBD"/>
    <w:rsid w:val="1CCD00E6"/>
    <w:rsid w:val="1CF7B550"/>
    <w:rsid w:val="1D80CD11"/>
    <w:rsid w:val="1D849D1C"/>
    <w:rsid w:val="1D90FE5B"/>
    <w:rsid w:val="1DA67D70"/>
    <w:rsid w:val="1E07D8B1"/>
    <w:rsid w:val="1E0BD5E4"/>
    <w:rsid w:val="1E69BCCF"/>
    <w:rsid w:val="1E7451FD"/>
    <w:rsid w:val="1E83C4AF"/>
    <w:rsid w:val="1EC5854D"/>
    <w:rsid w:val="1ED7B881"/>
    <w:rsid w:val="1F07B32D"/>
    <w:rsid w:val="1F67929F"/>
    <w:rsid w:val="1FD7CEBD"/>
    <w:rsid w:val="2005D524"/>
    <w:rsid w:val="2007E266"/>
    <w:rsid w:val="202D3595"/>
    <w:rsid w:val="20591F96"/>
    <w:rsid w:val="207F5C9F"/>
    <w:rsid w:val="2080264B"/>
    <w:rsid w:val="20D22687"/>
    <w:rsid w:val="21366FD4"/>
    <w:rsid w:val="215074E6"/>
    <w:rsid w:val="21535138"/>
    <w:rsid w:val="21AA7940"/>
    <w:rsid w:val="21AC303A"/>
    <w:rsid w:val="21F70370"/>
    <w:rsid w:val="221CD08D"/>
    <w:rsid w:val="223D13B5"/>
    <w:rsid w:val="2246EA82"/>
    <w:rsid w:val="22693DF2"/>
    <w:rsid w:val="22FEA765"/>
    <w:rsid w:val="230854D0"/>
    <w:rsid w:val="23550C27"/>
    <w:rsid w:val="237DF5D8"/>
    <w:rsid w:val="239381C0"/>
    <w:rsid w:val="23C21ABA"/>
    <w:rsid w:val="245216A4"/>
    <w:rsid w:val="2456E648"/>
    <w:rsid w:val="245EC9F9"/>
    <w:rsid w:val="2464E2EA"/>
    <w:rsid w:val="248CD157"/>
    <w:rsid w:val="2514A246"/>
    <w:rsid w:val="2518224B"/>
    <w:rsid w:val="25491FAF"/>
    <w:rsid w:val="25AAF10C"/>
    <w:rsid w:val="25C18A0F"/>
    <w:rsid w:val="2616E4DD"/>
    <w:rsid w:val="264B07AB"/>
    <w:rsid w:val="26513F63"/>
    <w:rsid w:val="26C467B3"/>
    <w:rsid w:val="26C6744D"/>
    <w:rsid w:val="26F3231D"/>
    <w:rsid w:val="26FF7893"/>
    <w:rsid w:val="27094BF6"/>
    <w:rsid w:val="2800288A"/>
    <w:rsid w:val="281D87F0"/>
    <w:rsid w:val="2843DB9D"/>
    <w:rsid w:val="2845443A"/>
    <w:rsid w:val="2859800E"/>
    <w:rsid w:val="28890588"/>
    <w:rsid w:val="288B7FCE"/>
    <w:rsid w:val="289FE24B"/>
    <w:rsid w:val="28AB29A8"/>
    <w:rsid w:val="294CC3DE"/>
    <w:rsid w:val="2ADFAFCC"/>
    <w:rsid w:val="2B126209"/>
    <w:rsid w:val="2B22A07D"/>
    <w:rsid w:val="2B419252"/>
    <w:rsid w:val="2B76559E"/>
    <w:rsid w:val="2B9F84AB"/>
    <w:rsid w:val="2BB4C172"/>
    <w:rsid w:val="2BE0A2B1"/>
    <w:rsid w:val="2BF19AAD"/>
    <w:rsid w:val="2C2E451F"/>
    <w:rsid w:val="2CC8AEEB"/>
    <w:rsid w:val="2CFC67EE"/>
    <w:rsid w:val="2D1D5E85"/>
    <w:rsid w:val="2D47A918"/>
    <w:rsid w:val="2D5954C1"/>
    <w:rsid w:val="2D6D1FBE"/>
    <w:rsid w:val="2D967777"/>
    <w:rsid w:val="2D9A5BAA"/>
    <w:rsid w:val="2DC4A175"/>
    <w:rsid w:val="2E363F2E"/>
    <w:rsid w:val="2E51DEF7"/>
    <w:rsid w:val="2E6B6322"/>
    <w:rsid w:val="2E83A289"/>
    <w:rsid w:val="2E932A4B"/>
    <w:rsid w:val="2E9587B7"/>
    <w:rsid w:val="2EA2DE21"/>
    <w:rsid w:val="2EB1D2D1"/>
    <w:rsid w:val="2EDCE81D"/>
    <w:rsid w:val="2EFB34A8"/>
    <w:rsid w:val="2F01A4CF"/>
    <w:rsid w:val="2F2FFB64"/>
    <w:rsid w:val="2F793702"/>
    <w:rsid w:val="30030CA7"/>
    <w:rsid w:val="30395FC7"/>
    <w:rsid w:val="30490D6E"/>
    <w:rsid w:val="307FCC5F"/>
    <w:rsid w:val="30889CBD"/>
    <w:rsid w:val="309A0FC6"/>
    <w:rsid w:val="30CE82F8"/>
    <w:rsid w:val="30D7AD9E"/>
    <w:rsid w:val="310EF587"/>
    <w:rsid w:val="311C3343"/>
    <w:rsid w:val="3128DD50"/>
    <w:rsid w:val="31668C5D"/>
    <w:rsid w:val="31C9BABD"/>
    <w:rsid w:val="31CB08AE"/>
    <w:rsid w:val="32AA54E8"/>
    <w:rsid w:val="32AD7BCF"/>
    <w:rsid w:val="32F36B82"/>
    <w:rsid w:val="33211C27"/>
    <w:rsid w:val="3342F15F"/>
    <w:rsid w:val="33D7A370"/>
    <w:rsid w:val="3458EFE0"/>
    <w:rsid w:val="34768515"/>
    <w:rsid w:val="3490C0EA"/>
    <w:rsid w:val="34E87095"/>
    <w:rsid w:val="3528B98E"/>
    <w:rsid w:val="353AB1F0"/>
    <w:rsid w:val="35974993"/>
    <w:rsid w:val="359CFC7C"/>
    <w:rsid w:val="3607F314"/>
    <w:rsid w:val="3632EBDA"/>
    <w:rsid w:val="36698B17"/>
    <w:rsid w:val="36A0FCF4"/>
    <w:rsid w:val="37230E7F"/>
    <w:rsid w:val="374D0EBB"/>
    <w:rsid w:val="3750012C"/>
    <w:rsid w:val="37842EA6"/>
    <w:rsid w:val="379CC510"/>
    <w:rsid w:val="37A22C88"/>
    <w:rsid w:val="37BF6A8F"/>
    <w:rsid w:val="38048257"/>
    <w:rsid w:val="38325D0F"/>
    <w:rsid w:val="3838C481"/>
    <w:rsid w:val="3841A9E7"/>
    <w:rsid w:val="3866F4A0"/>
    <w:rsid w:val="386B4844"/>
    <w:rsid w:val="3886F856"/>
    <w:rsid w:val="38FE8254"/>
    <w:rsid w:val="39032E38"/>
    <w:rsid w:val="3941DD22"/>
    <w:rsid w:val="3969DF47"/>
    <w:rsid w:val="39A14702"/>
    <w:rsid w:val="39C2EC6E"/>
    <w:rsid w:val="39C92945"/>
    <w:rsid w:val="39CE3F16"/>
    <w:rsid w:val="3A222729"/>
    <w:rsid w:val="3A2B1FAE"/>
    <w:rsid w:val="3A9D6D63"/>
    <w:rsid w:val="3ACF09E7"/>
    <w:rsid w:val="3B096850"/>
    <w:rsid w:val="3B16D951"/>
    <w:rsid w:val="3C4D276C"/>
    <w:rsid w:val="3C69544A"/>
    <w:rsid w:val="3C73E819"/>
    <w:rsid w:val="3C7DF32D"/>
    <w:rsid w:val="3CA478D8"/>
    <w:rsid w:val="3CA6B962"/>
    <w:rsid w:val="3CD6C4D8"/>
    <w:rsid w:val="3CEB923C"/>
    <w:rsid w:val="3D471018"/>
    <w:rsid w:val="3D80A28A"/>
    <w:rsid w:val="3D8DA4F5"/>
    <w:rsid w:val="3E481D67"/>
    <w:rsid w:val="3ED44F9B"/>
    <w:rsid w:val="3F147E4A"/>
    <w:rsid w:val="3F189CA3"/>
    <w:rsid w:val="3F1E63FA"/>
    <w:rsid w:val="3FB7CAE5"/>
    <w:rsid w:val="3FBB962E"/>
    <w:rsid w:val="3FC0A9CE"/>
    <w:rsid w:val="3FC0CC52"/>
    <w:rsid w:val="401474F8"/>
    <w:rsid w:val="40299C67"/>
    <w:rsid w:val="40522E29"/>
    <w:rsid w:val="406CE3E9"/>
    <w:rsid w:val="40AC3A72"/>
    <w:rsid w:val="40ED8682"/>
    <w:rsid w:val="40F74945"/>
    <w:rsid w:val="418EE036"/>
    <w:rsid w:val="41997AF4"/>
    <w:rsid w:val="41A91124"/>
    <w:rsid w:val="4205EAAB"/>
    <w:rsid w:val="42139B35"/>
    <w:rsid w:val="4223105C"/>
    <w:rsid w:val="422E7B89"/>
    <w:rsid w:val="42479BC2"/>
    <w:rsid w:val="424AD14E"/>
    <w:rsid w:val="42D54C91"/>
    <w:rsid w:val="4374D99A"/>
    <w:rsid w:val="4397E24D"/>
    <w:rsid w:val="442BE1E9"/>
    <w:rsid w:val="44D44F8B"/>
    <w:rsid w:val="44F0B3D4"/>
    <w:rsid w:val="4541BB99"/>
    <w:rsid w:val="45817968"/>
    <w:rsid w:val="45B8B02A"/>
    <w:rsid w:val="45F38305"/>
    <w:rsid w:val="460E16F9"/>
    <w:rsid w:val="460F59CA"/>
    <w:rsid w:val="46679BF1"/>
    <w:rsid w:val="466CECC0"/>
    <w:rsid w:val="46DF3555"/>
    <w:rsid w:val="471E02E6"/>
    <w:rsid w:val="47397E86"/>
    <w:rsid w:val="47399EEC"/>
    <w:rsid w:val="47AA0B35"/>
    <w:rsid w:val="47B6433A"/>
    <w:rsid w:val="47C663E7"/>
    <w:rsid w:val="47DDB8C8"/>
    <w:rsid w:val="47F24350"/>
    <w:rsid w:val="47F2A3FA"/>
    <w:rsid w:val="484009E1"/>
    <w:rsid w:val="48ED2C7F"/>
    <w:rsid w:val="4901154D"/>
    <w:rsid w:val="495245A0"/>
    <w:rsid w:val="49D03DA8"/>
    <w:rsid w:val="49F4BF27"/>
    <w:rsid w:val="4A036C85"/>
    <w:rsid w:val="4A32DD31"/>
    <w:rsid w:val="4A97958C"/>
    <w:rsid w:val="4A99D8C2"/>
    <w:rsid w:val="4ABFA4FB"/>
    <w:rsid w:val="4B15BB8A"/>
    <w:rsid w:val="4B4E7C2D"/>
    <w:rsid w:val="4BA04F50"/>
    <w:rsid w:val="4C11140D"/>
    <w:rsid w:val="4C25489B"/>
    <w:rsid w:val="4C30595D"/>
    <w:rsid w:val="4C3B593C"/>
    <w:rsid w:val="4CB683C1"/>
    <w:rsid w:val="4CF2C0B3"/>
    <w:rsid w:val="4CF8AA7C"/>
    <w:rsid w:val="4D038262"/>
    <w:rsid w:val="4D133D6D"/>
    <w:rsid w:val="4D2BDEED"/>
    <w:rsid w:val="4D8292DA"/>
    <w:rsid w:val="4D8AE450"/>
    <w:rsid w:val="4DF1445A"/>
    <w:rsid w:val="4DF2D208"/>
    <w:rsid w:val="4E1A4D2F"/>
    <w:rsid w:val="4E48A590"/>
    <w:rsid w:val="4EA640CD"/>
    <w:rsid w:val="4FD2E261"/>
    <w:rsid w:val="4FFED657"/>
    <w:rsid w:val="501CB51A"/>
    <w:rsid w:val="503AC44C"/>
    <w:rsid w:val="510734F7"/>
    <w:rsid w:val="51133CCF"/>
    <w:rsid w:val="512C8793"/>
    <w:rsid w:val="51482290"/>
    <w:rsid w:val="515CDFE4"/>
    <w:rsid w:val="51762F3E"/>
    <w:rsid w:val="51781CB9"/>
    <w:rsid w:val="5178C55C"/>
    <w:rsid w:val="51CB7CF0"/>
    <w:rsid w:val="5204CDDC"/>
    <w:rsid w:val="5256D6FD"/>
    <w:rsid w:val="52DEA965"/>
    <w:rsid w:val="532FF996"/>
    <w:rsid w:val="5350C53F"/>
    <w:rsid w:val="536B34B6"/>
    <w:rsid w:val="53BBD473"/>
    <w:rsid w:val="53BF16AB"/>
    <w:rsid w:val="53FC3143"/>
    <w:rsid w:val="5400BDA0"/>
    <w:rsid w:val="540C27E2"/>
    <w:rsid w:val="5415EA31"/>
    <w:rsid w:val="54352FF6"/>
    <w:rsid w:val="54897C73"/>
    <w:rsid w:val="548A2911"/>
    <w:rsid w:val="54C9D7E9"/>
    <w:rsid w:val="54E1B5F6"/>
    <w:rsid w:val="55124E10"/>
    <w:rsid w:val="55505FC2"/>
    <w:rsid w:val="5562233E"/>
    <w:rsid w:val="55744ABE"/>
    <w:rsid w:val="55780FF5"/>
    <w:rsid w:val="55829ECF"/>
    <w:rsid w:val="558495C3"/>
    <w:rsid w:val="55C9D8CB"/>
    <w:rsid w:val="5608F447"/>
    <w:rsid w:val="561BA2C2"/>
    <w:rsid w:val="566C8678"/>
    <w:rsid w:val="56C039F7"/>
    <w:rsid w:val="56D454B3"/>
    <w:rsid w:val="56D6448F"/>
    <w:rsid w:val="56F919E9"/>
    <w:rsid w:val="57346D6D"/>
    <w:rsid w:val="5771D200"/>
    <w:rsid w:val="57A40E88"/>
    <w:rsid w:val="57D51C2B"/>
    <w:rsid w:val="57E80A51"/>
    <w:rsid w:val="57EEC1C8"/>
    <w:rsid w:val="57F575EF"/>
    <w:rsid w:val="57FCBDC3"/>
    <w:rsid w:val="5810B6E8"/>
    <w:rsid w:val="583B2934"/>
    <w:rsid w:val="584848EB"/>
    <w:rsid w:val="58586540"/>
    <w:rsid w:val="58691586"/>
    <w:rsid w:val="58875AB3"/>
    <w:rsid w:val="5897218B"/>
    <w:rsid w:val="590301C4"/>
    <w:rsid w:val="591E7626"/>
    <w:rsid w:val="592D7852"/>
    <w:rsid w:val="594BD6AE"/>
    <w:rsid w:val="59F7624E"/>
    <w:rsid w:val="5AE57E62"/>
    <w:rsid w:val="5AFCD6B2"/>
    <w:rsid w:val="5B2F1DA5"/>
    <w:rsid w:val="5B6FFAA7"/>
    <w:rsid w:val="5B772C95"/>
    <w:rsid w:val="5BBFD81D"/>
    <w:rsid w:val="5BCB2CC2"/>
    <w:rsid w:val="5C0DAFC1"/>
    <w:rsid w:val="5C1A3ACE"/>
    <w:rsid w:val="5C667E67"/>
    <w:rsid w:val="5C770384"/>
    <w:rsid w:val="5CC62F35"/>
    <w:rsid w:val="5D64F902"/>
    <w:rsid w:val="5D86BA80"/>
    <w:rsid w:val="5DA696E9"/>
    <w:rsid w:val="5DE2413E"/>
    <w:rsid w:val="5DE39207"/>
    <w:rsid w:val="5DFF197E"/>
    <w:rsid w:val="5E579EC7"/>
    <w:rsid w:val="5E755F85"/>
    <w:rsid w:val="5E7DFA1E"/>
    <w:rsid w:val="5E8BDEE6"/>
    <w:rsid w:val="5EB57E24"/>
    <w:rsid w:val="5EF9C6C0"/>
    <w:rsid w:val="5F2AA0D9"/>
    <w:rsid w:val="5F3DB329"/>
    <w:rsid w:val="5F516525"/>
    <w:rsid w:val="5F7D0AA8"/>
    <w:rsid w:val="5FE3AAC9"/>
    <w:rsid w:val="5FEB6585"/>
    <w:rsid w:val="5FED4AF2"/>
    <w:rsid w:val="5FEE44BE"/>
    <w:rsid w:val="602146CC"/>
    <w:rsid w:val="602D2892"/>
    <w:rsid w:val="6067DEF2"/>
    <w:rsid w:val="60A642CC"/>
    <w:rsid w:val="60BBBE56"/>
    <w:rsid w:val="612655A6"/>
    <w:rsid w:val="613914C3"/>
    <w:rsid w:val="61A11C30"/>
    <w:rsid w:val="61AB68B6"/>
    <w:rsid w:val="61BEDEB1"/>
    <w:rsid w:val="6201DBC8"/>
    <w:rsid w:val="62137A40"/>
    <w:rsid w:val="6322AD00"/>
    <w:rsid w:val="63244D84"/>
    <w:rsid w:val="6332AC54"/>
    <w:rsid w:val="633EAD3C"/>
    <w:rsid w:val="635B470F"/>
    <w:rsid w:val="637A1D6F"/>
    <w:rsid w:val="638B640D"/>
    <w:rsid w:val="63C09985"/>
    <w:rsid w:val="63F1867C"/>
    <w:rsid w:val="63FFC2AE"/>
    <w:rsid w:val="64067069"/>
    <w:rsid w:val="643182FD"/>
    <w:rsid w:val="64D4281D"/>
    <w:rsid w:val="655825D4"/>
    <w:rsid w:val="6583E534"/>
    <w:rsid w:val="65C380F4"/>
    <w:rsid w:val="65FE3818"/>
    <w:rsid w:val="6616FCB1"/>
    <w:rsid w:val="662E2FFD"/>
    <w:rsid w:val="66875017"/>
    <w:rsid w:val="66CD7AED"/>
    <w:rsid w:val="670A7CDF"/>
    <w:rsid w:val="670C4C53"/>
    <w:rsid w:val="67540FA2"/>
    <w:rsid w:val="678FF332"/>
    <w:rsid w:val="67BE27D4"/>
    <w:rsid w:val="67D6A95A"/>
    <w:rsid w:val="67E792C0"/>
    <w:rsid w:val="680EFD59"/>
    <w:rsid w:val="681288AF"/>
    <w:rsid w:val="681EEAC8"/>
    <w:rsid w:val="684D9C5D"/>
    <w:rsid w:val="68E6A822"/>
    <w:rsid w:val="6916580E"/>
    <w:rsid w:val="69444324"/>
    <w:rsid w:val="695870BC"/>
    <w:rsid w:val="6A017B7D"/>
    <w:rsid w:val="6A37DDC7"/>
    <w:rsid w:val="6A71369F"/>
    <w:rsid w:val="6A87E0AD"/>
    <w:rsid w:val="6AA7E943"/>
    <w:rsid w:val="6AC13E85"/>
    <w:rsid w:val="6B1B725E"/>
    <w:rsid w:val="6B901E2A"/>
    <w:rsid w:val="6BF290DD"/>
    <w:rsid w:val="6C2BB8A7"/>
    <w:rsid w:val="6CEC7AF7"/>
    <w:rsid w:val="6D0FD07A"/>
    <w:rsid w:val="6D159ED7"/>
    <w:rsid w:val="6D22B241"/>
    <w:rsid w:val="6D299A2D"/>
    <w:rsid w:val="6D5C140A"/>
    <w:rsid w:val="6E097894"/>
    <w:rsid w:val="6E3ADD89"/>
    <w:rsid w:val="6E3F2510"/>
    <w:rsid w:val="6EB2A45B"/>
    <w:rsid w:val="6EBFF228"/>
    <w:rsid w:val="6ED50C3A"/>
    <w:rsid w:val="6F538B2A"/>
    <w:rsid w:val="70051420"/>
    <w:rsid w:val="70399D0F"/>
    <w:rsid w:val="70839606"/>
    <w:rsid w:val="711F8456"/>
    <w:rsid w:val="7135F4ED"/>
    <w:rsid w:val="71369B4B"/>
    <w:rsid w:val="713F0F6E"/>
    <w:rsid w:val="716995CD"/>
    <w:rsid w:val="71ED6FD8"/>
    <w:rsid w:val="7215ABB7"/>
    <w:rsid w:val="7244B53F"/>
    <w:rsid w:val="725B4C1D"/>
    <w:rsid w:val="7291BB87"/>
    <w:rsid w:val="729D3009"/>
    <w:rsid w:val="72F87630"/>
    <w:rsid w:val="7315597A"/>
    <w:rsid w:val="7382AFAD"/>
    <w:rsid w:val="73B806C6"/>
    <w:rsid w:val="741235CF"/>
    <w:rsid w:val="7422C65C"/>
    <w:rsid w:val="74B229D7"/>
    <w:rsid w:val="75C46468"/>
    <w:rsid w:val="75C8699C"/>
    <w:rsid w:val="75CFDC5B"/>
    <w:rsid w:val="763413C7"/>
    <w:rsid w:val="763EB599"/>
    <w:rsid w:val="76970AF6"/>
    <w:rsid w:val="76C9DE47"/>
    <w:rsid w:val="7715527F"/>
    <w:rsid w:val="7788CB41"/>
    <w:rsid w:val="77CF2D06"/>
    <w:rsid w:val="7846D83B"/>
    <w:rsid w:val="78506CF6"/>
    <w:rsid w:val="791AECA0"/>
    <w:rsid w:val="79258A45"/>
    <w:rsid w:val="79396FB0"/>
    <w:rsid w:val="79622779"/>
    <w:rsid w:val="79E7185A"/>
    <w:rsid w:val="7A04A647"/>
    <w:rsid w:val="7A8CD058"/>
    <w:rsid w:val="7B40A5B9"/>
    <w:rsid w:val="7BAF6BB7"/>
    <w:rsid w:val="7C26EBEA"/>
    <w:rsid w:val="7C4E3199"/>
    <w:rsid w:val="7CA1FB6B"/>
    <w:rsid w:val="7CB16915"/>
    <w:rsid w:val="7CC79819"/>
    <w:rsid w:val="7CCB0866"/>
    <w:rsid w:val="7D339CB7"/>
    <w:rsid w:val="7D53FD84"/>
    <w:rsid w:val="7D9FF95F"/>
    <w:rsid w:val="7E075A35"/>
    <w:rsid w:val="7E10BF1E"/>
    <w:rsid w:val="7E687CE1"/>
    <w:rsid w:val="7E7C2B0D"/>
    <w:rsid w:val="7E93CA8E"/>
    <w:rsid w:val="7E9E7F2A"/>
    <w:rsid w:val="7F08391D"/>
    <w:rsid w:val="7F23B24B"/>
    <w:rsid w:val="7F2CDFC5"/>
    <w:rsid w:val="7F79970B"/>
    <w:rsid w:val="7F7D3776"/>
    <w:rsid w:val="7F999DC6"/>
    <w:rsid w:val="7FAB36E4"/>
    <w:rsid w:val="7FAB552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14F7E"/>
  <w15:docId w15:val="{07BF95DA-91D3-4891-911F-7D331B4BB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basedOn w:val="Normal"/>
    <w:next w:val="Normal"/>
    <w:link w:val="Ttulo1Car"/>
    <w:uiPriority w:val="9"/>
    <w:qFormat/>
    <w:rsid w:val="006509B9"/>
    <w:pPr>
      <w:keepNext/>
      <w:spacing w:before="240" w:after="60" w:line="240" w:lineRule="auto"/>
      <w:jc w:val="both"/>
      <w:outlineLvl w:val="0"/>
    </w:pPr>
    <w:rPr>
      <w:rFonts w:ascii="Arial" w:eastAsia="Times New Roman" w:hAnsi="Arial"/>
      <w:b/>
      <w:bCs/>
      <w:kern w:val="32"/>
      <w:sz w:val="20"/>
      <w:szCs w:val="32"/>
      <w:lang w:val="es-ES_tradnl" w:eastAsia="es-ES_tradnl"/>
    </w:rPr>
  </w:style>
  <w:style w:type="paragraph" w:styleId="Ttulo2">
    <w:name w:val="heading 2"/>
    <w:basedOn w:val="Normal"/>
    <w:next w:val="Normal"/>
    <w:link w:val="Ttulo2Car"/>
    <w:uiPriority w:val="9"/>
    <w:semiHidden/>
    <w:unhideWhenUsed/>
    <w:qFormat/>
    <w:rsid w:val="00DB4D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B4D8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DB4D8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uiPriority w:val="99"/>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styleId="Textonotapie">
    <w:name w:val="footnote text"/>
    <w:basedOn w:val="Normal"/>
    <w:link w:val="TextonotapieCar"/>
    <w:uiPriority w:val="99"/>
    <w:semiHidden/>
    <w:unhideWhenUsed/>
    <w:rsid w:val="006B3F43"/>
    <w:pPr>
      <w:spacing w:after="0" w:line="240" w:lineRule="auto"/>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uiPriority w:val="99"/>
    <w:semiHidden/>
    <w:rsid w:val="006B3F43"/>
    <w:rPr>
      <w:rFonts w:asciiTheme="minorHAnsi" w:eastAsiaTheme="minorHAnsi" w:hAnsiTheme="minorHAnsi" w:cstheme="minorBidi"/>
      <w:lang w:eastAsia="en-US"/>
    </w:rPr>
  </w:style>
  <w:style w:type="character" w:styleId="Refdenotaalpie">
    <w:name w:val="footnote reference"/>
    <w:basedOn w:val="Fuentedeprrafopredeter"/>
    <w:uiPriority w:val="99"/>
    <w:semiHidden/>
    <w:unhideWhenUsed/>
    <w:rsid w:val="006B3F43"/>
    <w:rPr>
      <w:vertAlign w:val="superscript"/>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34"/>
    <w:qFormat/>
    <w:rsid w:val="001F0435"/>
    <w:pPr>
      <w:ind w:left="720"/>
      <w:contextualSpacing/>
    </w:pPr>
  </w:style>
  <w:style w:type="character" w:styleId="Hipervnculovisitado">
    <w:name w:val="FollowedHyperlink"/>
    <w:basedOn w:val="Fuentedeprrafopredeter"/>
    <w:uiPriority w:val="99"/>
    <w:semiHidden/>
    <w:unhideWhenUsed/>
    <w:rsid w:val="00E646CE"/>
    <w:rPr>
      <w:color w:val="954F72"/>
      <w:u w:val="single"/>
    </w:rPr>
  </w:style>
  <w:style w:type="paragraph" w:customStyle="1" w:styleId="msonormal0">
    <w:name w:val="msonormal"/>
    <w:basedOn w:val="Normal"/>
    <w:rsid w:val="00E646CE"/>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l65">
    <w:name w:val="xl65"/>
    <w:basedOn w:val="Normal"/>
    <w:rsid w:val="00E646CE"/>
    <w:pP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6">
    <w:name w:val="xl66"/>
    <w:basedOn w:val="Normal"/>
    <w:rsid w:val="00E646CE"/>
    <w:pP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7">
    <w:name w:val="xl67"/>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8">
    <w:name w:val="xl68"/>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69">
    <w:name w:val="xl69"/>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es-CO" w:eastAsia="es-CO"/>
    </w:rPr>
  </w:style>
  <w:style w:type="paragraph" w:customStyle="1" w:styleId="xl70">
    <w:name w:val="xl70"/>
    <w:basedOn w:val="Normal"/>
    <w:rsid w:val="00E646CE"/>
    <w:pPr>
      <w:spacing w:before="100" w:beforeAutospacing="1" w:after="100" w:afterAutospacing="1" w:line="240" w:lineRule="auto"/>
    </w:pPr>
    <w:rPr>
      <w:rFonts w:ascii="Times New Roman" w:eastAsia="Times New Roman" w:hAnsi="Times New Roman"/>
      <w:b/>
      <w:bCs/>
      <w:sz w:val="24"/>
      <w:szCs w:val="24"/>
      <w:lang w:val="es-CO" w:eastAsia="es-CO"/>
    </w:rPr>
  </w:style>
  <w:style w:type="paragraph" w:customStyle="1" w:styleId="xl71">
    <w:name w:val="xl71"/>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customStyle="1" w:styleId="xl72">
    <w:name w:val="xl72"/>
    <w:basedOn w:val="Normal"/>
    <w:rsid w:val="00E646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3">
    <w:name w:val="xl73"/>
    <w:basedOn w:val="Normal"/>
    <w:rsid w:val="00E646CE"/>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4">
    <w:name w:val="xl74"/>
    <w:basedOn w:val="Normal"/>
    <w:rsid w:val="00E646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5">
    <w:name w:val="xl75"/>
    <w:basedOn w:val="Normal"/>
    <w:rsid w:val="00E646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6">
    <w:name w:val="xl76"/>
    <w:basedOn w:val="Normal"/>
    <w:rsid w:val="00E646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7">
    <w:name w:val="xl77"/>
    <w:basedOn w:val="Normal"/>
    <w:rsid w:val="00E646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8">
    <w:name w:val="xl78"/>
    <w:basedOn w:val="Normal"/>
    <w:rsid w:val="00E646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79">
    <w:name w:val="xl79"/>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CO" w:eastAsia="es-CO"/>
    </w:rPr>
  </w:style>
  <w:style w:type="paragraph" w:customStyle="1" w:styleId="xl80">
    <w:name w:val="xl80"/>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customStyle="1" w:styleId="xl81">
    <w:name w:val="xl81"/>
    <w:basedOn w:val="Normal"/>
    <w:rsid w:val="00E646CE"/>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s-CO" w:eastAsia="es-CO"/>
    </w:rPr>
  </w:style>
  <w:style w:type="paragraph" w:customStyle="1" w:styleId="xl82">
    <w:name w:val="xl82"/>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83">
    <w:name w:val="xl83"/>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CO" w:eastAsia="es-CO"/>
    </w:rPr>
  </w:style>
  <w:style w:type="paragraph" w:customStyle="1" w:styleId="xl84">
    <w:name w:val="xl84"/>
    <w:basedOn w:val="Normal"/>
    <w:rsid w:val="00E646C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customStyle="1" w:styleId="xl85">
    <w:name w:val="xl85"/>
    <w:basedOn w:val="Normal"/>
    <w:rsid w:val="00E646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86">
    <w:name w:val="xl86"/>
    <w:basedOn w:val="Normal"/>
    <w:rsid w:val="00E646CE"/>
    <w:pPr>
      <w:pBdr>
        <w:bottom w:val="single" w:sz="4" w:space="0" w:color="auto"/>
      </w:pBdr>
      <w:spacing w:before="100" w:beforeAutospacing="1" w:after="100" w:afterAutospacing="1" w:line="240" w:lineRule="auto"/>
      <w:jc w:val="center"/>
    </w:pPr>
    <w:rPr>
      <w:rFonts w:ascii="Arial" w:eastAsia="Times New Roman" w:hAnsi="Arial" w:cs="Arial"/>
      <w:b/>
      <w:bCs/>
      <w:sz w:val="24"/>
      <w:szCs w:val="24"/>
      <w:lang w:val="es-CO" w:eastAsia="es-CO"/>
    </w:rPr>
  </w:style>
  <w:style w:type="paragraph" w:styleId="Ttulo">
    <w:name w:val="Title"/>
    <w:basedOn w:val="Normal"/>
    <w:link w:val="TtuloCar"/>
    <w:uiPriority w:val="99"/>
    <w:qFormat/>
    <w:rsid w:val="008E5949"/>
    <w:pPr>
      <w:spacing w:after="0" w:line="240" w:lineRule="auto"/>
      <w:jc w:val="center"/>
    </w:pPr>
    <w:rPr>
      <w:rFonts w:ascii="Tahoma" w:hAnsi="Tahoma" w:cs="Tahoma"/>
      <w:b/>
      <w:bCs/>
      <w:lang w:val="es-CO" w:eastAsia="es-CO"/>
    </w:rPr>
  </w:style>
  <w:style w:type="character" w:customStyle="1" w:styleId="TtuloCar">
    <w:name w:val="Título Car"/>
    <w:basedOn w:val="Fuentedeprrafopredeter"/>
    <w:link w:val="Ttulo"/>
    <w:uiPriority w:val="99"/>
    <w:rsid w:val="008E5949"/>
    <w:rPr>
      <w:rFonts w:ascii="Tahoma" w:hAnsi="Tahoma" w:cs="Tahoma"/>
      <w:b/>
      <w:bCs/>
      <w:sz w:val="22"/>
      <w:szCs w:val="22"/>
    </w:rPr>
  </w:style>
  <w:style w:type="paragraph" w:styleId="Textonotaalfinal">
    <w:name w:val="endnote text"/>
    <w:basedOn w:val="Normal"/>
    <w:link w:val="TextonotaalfinalCar"/>
    <w:uiPriority w:val="99"/>
    <w:unhideWhenUsed/>
    <w:rsid w:val="001E2996"/>
    <w:pPr>
      <w:spacing w:after="0" w:line="240" w:lineRule="auto"/>
    </w:pPr>
    <w:rPr>
      <w:rFonts w:asciiTheme="minorHAnsi" w:eastAsiaTheme="minorHAnsi" w:hAnsiTheme="minorHAnsi" w:cstheme="minorBidi"/>
      <w:sz w:val="20"/>
      <w:szCs w:val="20"/>
      <w:lang w:val="es-CO"/>
    </w:rPr>
  </w:style>
  <w:style w:type="character" w:customStyle="1" w:styleId="TextonotaalfinalCar">
    <w:name w:val="Texto nota al final Car"/>
    <w:basedOn w:val="Fuentedeprrafopredeter"/>
    <w:link w:val="Textonotaalfinal"/>
    <w:uiPriority w:val="99"/>
    <w:rsid w:val="001E2996"/>
    <w:rPr>
      <w:rFonts w:asciiTheme="minorHAnsi" w:eastAsiaTheme="minorHAnsi" w:hAnsiTheme="minorHAnsi" w:cstheme="minorBidi"/>
      <w:lang w:eastAsia="en-US"/>
    </w:rPr>
  </w:style>
  <w:style w:type="character" w:customStyle="1" w:styleId="normaltextrun">
    <w:name w:val="normaltextrun"/>
    <w:basedOn w:val="Fuentedeprrafopredeter"/>
    <w:rsid w:val="001E2996"/>
  </w:style>
  <w:style w:type="character" w:customStyle="1" w:styleId="Ttulo1Car">
    <w:name w:val="Título 1 Car"/>
    <w:basedOn w:val="Fuentedeprrafopredeter"/>
    <w:link w:val="Ttulo1"/>
    <w:uiPriority w:val="9"/>
    <w:rsid w:val="006509B9"/>
    <w:rPr>
      <w:rFonts w:ascii="Arial" w:eastAsia="Times New Roman" w:hAnsi="Arial"/>
      <w:b/>
      <w:bCs/>
      <w:kern w:val="32"/>
      <w:szCs w:val="32"/>
      <w:lang w:val="es-ES_tradnl" w:eastAsia="es-ES_tradnl"/>
    </w:rPr>
  </w:style>
  <w:style w:type="paragraph" w:customStyle="1" w:styleId="contenido">
    <w:name w:val="contenido"/>
    <w:basedOn w:val="Normal"/>
    <w:rsid w:val="006509B9"/>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nfasis">
    <w:name w:val="Emphasis"/>
    <w:uiPriority w:val="20"/>
    <w:qFormat/>
    <w:rsid w:val="006509B9"/>
    <w:rPr>
      <w:i/>
      <w:iCs/>
    </w:rPr>
  </w:style>
  <w:style w:type="character" w:styleId="Refdecomentario">
    <w:name w:val="annotation reference"/>
    <w:basedOn w:val="Fuentedeprrafopredeter"/>
    <w:uiPriority w:val="99"/>
    <w:semiHidden/>
    <w:unhideWhenUsed/>
    <w:rsid w:val="00D85F3B"/>
    <w:rPr>
      <w:sz w:val="16"/>
      <w:szCs w:val="16"/>
    </w:rPr>
  </w:style>
  <w:style w:type="paragraph" w:styleId="Textocomentario">
    <w:name w:val="annotation text"/>
    <w:basedOn w:val="Normal"/>
    <w:link w:val="TextocomentarioCar"/>
    <w:uiPriority w:val="99"/>
    <w:unhideWhenUsed/>
    <w:rsid w:val="00D85F3B"/>
    <w:pPr>
      <w:spacing w:line="240" w:lineRule="auto"/>
    </w:pPr>
    <w:rPr>
      <w:sz w:val="20"/>
      <w:szCs w:val="20"/>
    </w:rPr>
  </w:style>
  <w:style w:type="character" w:customStyle="1" w:styleId="TextocomentarioCar">
    <w:name w:val="Texto comentario Car"/>
    <w:basedOn w:val="Fuentedeprrafopredeter"/>
    <w:link w:val="Textocomentario"/>
    <w:uiPriority w:val="99"/>
    <w:rsid w:val="00D85F3B"/>
    <w:rPr>
      <w:lang w:val="es-ES" w:eastAsia="en-US"/>
    </w:rPr>
  </w:style>
  <w:style w:type="paragraph" w:styleId="Asuntodelcomentario">
    <w:name w:val="annotation subject"/>
    <w:basedOn w:val="Textocomentario"/>
    <w:next w:val="Textocomentario"/>
    <w:link w:val="AsuntodelcomentarioCar"/>
    <w:uiPriority w:val="99"/>
    <w:semiHidden/>
    <w:unhideWhenUsed/>
    <w:rsid w:val="00D85F3B"/>
    <w:rPr>
      <w:b/>
      <w:bCs/>
    </w:rPr>
  </w:style>
  <w:style w:type="character" w:customStyle="1" w:styleId="AsuntodelcomentarioCar">
    <w:name w:val="Asunto del comentario Car"/>
    <w:basedOn w:val="TextocomentarioCar"/>
    <w:link w:val="Asuntodelcomentario"/>
    <w:uiPriority w:val="99"/>
    <w:semiHidden/>
    <w:rsid w:val="00D85F3B"/>
    <w:rPr>
      <w:b/>
      <w:bCs/>
      <w:lang w:val="es-ES" w:eastAsia="en-US"/>
    </w:rPr>
  </w:style>
  <w:style w:type="character" w:customStyle="1" w:styleId="Ttulo4Car">
    <w:name w:val="Título 4 Car"/>
    <w:basedOn w:val="Fuentedeprrafopredeter"/>
    <w:link w:val="Ttulo4"/>
    <w:uiPriority w:val="9"/>
    <w:rsid w:val="00DB4D8E"/>
    <w:rPr>
      <w:rFonts w:asciiTheme="majorHAnsi" w:eastAsiaTheme="majorEastAsia" w:hAnsiTheme="majorHAnsi" w:cstheme="majorBidi"/>
      <w:i/>
      <w:iCs/>
      <w:color w:val="2E74B5" w:themeColor="accent1" w:themeShade="BF"/>
      <w:sz w:val="22"/>
      <w:szCs w:val="22"/>
      <w:lang w:val="es-ES" w:eastAsia="en-US"/>
    </w:rPr>
  </w:style>
  <w:style w:type="paragraph" w:customStyle="1" w:styleId="Default">
    <w:name w:val="Default"/>
    <w:rsid w:val="00DB4D8E"/>
    <w:pPr>
      <w:autoSpaceDE w:val="0"/>
      <w:autoSpaceDN w:val="0"/>
      <w:adjustRightInd w:val="0"/>
    </w:pPr>
    <w:rPr>
      <w:rFonts w:ascii="Arial" w:hAnsi="Arial" w:cs="Arial"/>
      <w:color w:val="000000"/>
      <w:sz w:val="24"/>
      <w:szCs w:val="24"/>
    </w:rPr>
  </w:style>
  <w:style w:type="paragraph" w:styleId="Textoindependiente">
    <w:name w:val="Body Text"/>
    <w:basedOn w:val="Normal"/>
    <w:link w:val="TextoindependienteCar"/>
    <w:uiPriority w:val="1"/>
    <w:unhideWhenUsed/>
    <w:qFormat/>
    <w:rsid w:val="00DB4D8E"/>
    <w:pPr>
      <w:spacing w:after="0" w:line="23" w:lineRule="atLeast"/>
      <w:jc w:val="both"/>
    </w:pPr>
    <w:rPr>
      <w:rFonts w:ascii="Arial" w:hAnsi="Arial"/>
      <w:sz w:val="24"/>
      <w:szCs w:val="24"/>
      <w:lang w:val="es-CO"/>
    </w:rPr>
  </w:style>
  <w:style w:type="character" w:customStyle="1" w:styleId="TextoindependienteCar">
    <w:name w:val="Texto independiente Car"/>
    <w:basedOn w:val="Fuentedeprrafopredeter"/>
    <w:link w:val="Textoindependiente"/>
    <w:uiPriority w:val="1"/>
    <w:rsid w:val="00DB4D8E"/>
    <w:rPr>
      <w:rFonts w:ascii="Arial" w:hAnsi="Arial"/>
      <w:sz w:val="24"/>
      <w:szCs w:val="24"/>
      <w:lang w:eastAsia="en-US"/>
    </w:rPr>
  </w:style>
  <w:style w:type="paragraph" w:customStyle="1" w:styleId="Estilo3">
    <w:name w:val="Estilo 3"/>
    <w:basedOn w:val="Ttulo3"/>
    <w:qFormat/>
    <w:rsid w:val="00DB4D8E"/>
    <w:pPr>
      <w:spacing w:before="200"/>
    </w:pPr>
    <w:rPr>
      <w:rFonts w:ascii="Arial" w:eastAsia="Times New Roman" w:hAnsi="Arial" w:cs="Times New Roman"/>
      <w:b/>
      <w:bCs/>
      <w:color w:val="auto"/>
      <w:u w:val="single"/>
      <w:lang w:val="es-MX" w:eastAsia="es-ES" w:bidi="he-IL"/>
    </w:rPr>
  </w:style>
  <w:style w:type="paragraph" w:styleId="Sangradetextonormal">
    <w:name w:val="Body Text Indent"/>
    <w:basedOn w:val="Normal"/>
    <w:link w:val="SangradetextonormalCar"/>
    <w:uiPriority w:val="99"/>
    <w:unhideWhenUsed/>
    <w:rsid w:val="00DB4D8E"/>
    <w:pPr>
      <w:spacing w:after="120"/>
      <w:ind w:left="283"/>
    </w:pPr>
  </w:style>
  <w:style w:type="character" w:customStyle="1" w:styleId="SangradetextonormalCar">
    <w:name w:val="Sangría de texto normal Car"/>
    <w:basedOn w:val="Fuentedeprrafopredeter"/>
    <w:link w:val="Sangradetextonormal"/>
    <w:uiPriority w:val="99"/>
    <w:rsid w:val="00DB4D8E"/>
    <w:rPr>
      <w:sz w:val="22"/>
      <w:szCs w:val="22"/>
      <w:lang w:val="es-ES" w:eastAsia="en-US"/>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DB4D8E"/>
    <w:rPr>
      <w:sz w:val="22"/>
      <w:szCs w:val="22"/>
      <w:lang w:val="es-ES" w:eastAsia="en-US"/>
    </w:rPr>
  </w:style>
  <w:style w:type="paragraph" w:customStyle="1" w:styleId="Normal1">
    <w:name w:val="Normal1"/>
    <w:rsid w:val="00DB4D8E"/>
    <w:rPr>
      <w:rFonts w:ascii="Arial" w:eastAsia="Arial" w:hAnsi="Arial" w:cs="Arial"/>
      <w:color w:val="000000"/>
      <w:sz w:val="24"/>
      <w:szCs w:val="24"/>
    </w:rPr>
  </w:style>
  <w:style w:type="paragraph" w:customStyle="1" w:styleId="paragraph">
    <w:name w:val="paragraph"/>
    <w:basedOn w:val="Normal"/>
    <w:rsid w:val="00DB4D8E"/>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eop">
    <w:name w:val="eop"/>
    <w:basedOn w:val="Fuentedeprrafopredeter"/>
    <w:rsid w:val="00DB4D8E"/>
  </w:style>
  <w:style w:type="character" w:customStyle="1" w:styleId="Ttulo3Car">
    <w:name w:val="Título 3 Car"/>
    <w:basedOn w:val="Fuentedeprrafopredeter"/>
    <w:link w:val="Ttulo3"/>
    <w:uiPriority w:val="9"/>
    <w:semiHidden/>
    <w:rsid w:val="00DB4D8E"/>
    <w:rPr>
      <w:rFonts w:asciiTheme="majorHAnsi" w:eastAsiaTheme="majorEastAsia" w:hAnsiTheme="majorHAnsi" w:cstheme="majorBidi"/>
      <w:color w:val="1F4D78" w:themeColor="accent1" w:themeShade="7F"/>
      <w:sz w:val="24"/>
      <w:szCs w:val="24"/>
      <w:lang w:val="es-ES" w:eastAsia="en-US"/>
    </w:rPr>
  </w:style>
  <w:style w:type="character" w:customStyle="1" w:styleId="Ttulo2Car">
    <w:name w:val="Título 2 Car"/>
    <w:basedOn w:val="Fuentedeprrafopredeter"/>
    <w:link w:val="Ttulo2"/>
    <w:uiPriority w:val="9"/>
    <w:semiHidden/>
    <w:rsid w:val="00DB4D8E"/>
    <w:rPr>
      <w:rFonts w:asciiTheme="majorHAnsi" w:eastAsiaTheme="majorEastAsia" w:hAnsiTheme="majorHAnsi" w:cstheme="majorBidi"/>
      <w:color w:val="2E74B5" w:themeColor="accent1" w:themeShade="BF"/>
      <w:sz w:val="26"/>
      <w:szCs w:val="26"/>
      <w:lang w:val="es-ES" w:eastAsia="en-US"/>
    </w:rPr>
  </w:style>
  <w:style w:type="character" w:customStyle="1" w:styleId="Mencinsinresolver1">
    <w:name w:val="Mención sin resolver1"/>
    <w:basedOn w:val="Fuentedeprrafopredeter"/>
    <w:uiPriority w:val="99"/>
    <w:semiHidden/>
    <w:unhideWhenUsed/>
    <w:rsid w:val="00231142"/>
    <w:rPr>
      <w:color w:val="605E5C"/>
      <w:shd w:val="clear" w:color="auto" w:fill="E1DFDD"/>
    </w:rPr>
  </w:style>
  <w:style w:type="character" w:customStyle="1" w:styleId="Mencinsinresolver2">
    <w:name w:val="Mención sin resolver2"/>
    <w:basedOn w:val="Fuentedeprrafopredeter"/>
    <w:uiPriority w:val="99"/>
    <w:semiHidden/>
    <w:unhideWhenUsed/>
    <w:rsid w:val="008A6138"/>
    <w:rPr>
      <w:color w:val="605E5C"/>
      <w:shd w:val="clear" w:color="auto" w:fill="E1DFDD"/>
    </w:rPr>
  </w:style>
  <w:style w:type="character" w:customStyle="1" w:styleId="Mencinsinresolver3">
    <w:name w:val="Mención sin resolver3"/>
    <w:basedOn w:val="Fuentedeprrafopredeter"/>
    <w:uiPriority w:val="99"/>
    <w:semiHidden/>
    <w:unhideWhenUsed/>
    <w:rsid w:val="00D53898"/>
    <w:rPr>
      <w:color w:val="605E5C"/>
      <w:shd w:val="clear" w:color="auto" w:fill="E1DFDD"/>
    </w:rPr>
  </w:style>
  <w:style w:type="paragraph" w:customStyle="1" w:styleId="xmsonormal">
    <w:name w:val="x_msonormal"/>
    <w:basedOn w:val="Normal"/>
    <w:rsid w:val="0027435D"/>
    <w:pPr>
      <w:spacing w:before="100" w:beforeAutospacing="1" w:after="100" w:afterAutospacing="1" w:line="240" w:lineRule="auto"/>
    </w:pPr>
    <w:rPr>
      <w:rFonts w:ascii="Times New Roman" w:eastAsia="Times New Roman" w:hAnsi="Times New Roman"/>
      <w:sz w:val="24"/>
      <w:szCs w:val="24"/>
      <w:lang w:val="es-CO" w:eastAsia="es-CO"/>
    </w:rPr>
  </w:style>
  <w:style w:type="table" w:customStyle="1" w:styleId="Tabladecuadrcula4-nfasis51">
    <w:name w:val="Tabla de cuadrícula 4 - Énfasis 51"/>
    <w:basedOn w:val="Tablanormal"/>
    <w:uiPriority w:val="49"/>
    <w:rsid w:val="00796AA9"/>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
    <w:name w:val="Table Grid"/>
    <w:basedOn w:val="Tablanormal"/>
    <w:uiPriority w:val="59"/>
    <w:rsid w:val="005067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button-flexcontainer">
    <w:name w:val="ms-button-flexcontainer"/>
    <w:basedOn w:val="Fuentedeprrafopredeter"/>
    <w:rsid w:val="00DC0808"/>
  </w:style>
  <w:style w:type="paragraph" w:customStyle="1" w:styleId="xcuerpotexto">
    <w:name w:val="x_cuerpotexto"/>
    <w:basedOn w:val="Normal"/>
    <w:rsid w:val="00A27775"/>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Textopreformateado">
    <w:name w:val="Texto preformateado"/>
    <w:basedOn w:val="Normal"/>
    <w:rsid w:val="00AF3DE2"/>
    <w:pPr>
      <w:widowControl w:val="0"/>
      <w:suppressAutoHyphens/>
      <w:spacing w:after="0" w:line="240" w:lineRule="auto"/>
    </w:pPr>
    <w:rPr>
      <w:rFonts w:ascii="Liberation Mono" w:eastAsia="NSimSun" w:hAnsi="Liberation Mono" w:cs="Liberation Mono"/>
      <w:sz w:val="20"/>
      <w:szCs w:val="20"/>
      <w:lang w:val="es-CO" w:eastAsia="zh-CN" w:bidi="hi-IN"/>
    </w:rPr>
  </w:style>
  <w:style w:type="paragraph" w:customStyle="1" w:styleId="xdireccininterior">
    <w:name w:val="x_direccininterior"/>
    <w:basedOn w:val="Normal"/>
    <w:rsid w:val="0069786E"/>
    <w:pPr>
      <w:spacing w:before="100" w:beforeAutospacing="1" w:after="100" w:afterAutospacing="1" w:line="240" w:lineRule="auto"/>
    </w:pPr>
    <w:rPr>
      <w:rFonts w:ascii="Times New Roman" w:eastAsia="Times New Roman" w:hAnsi="Times New Roman"/>
      <w:sz w:val="24"/>
      <w:szCs w:val="24"/>
      <w:lang w:val="en-US"/>
    </w:rPr>
  </w:style>
  <w:style w:type="character" w:styleId="nfasissutil">
    <w:name w:val="Subtle Emphasis"/>
    <w:basedOn w:val="Fuentedeprrafopredeter"/>
    <w:uiPriority w:val="65"/>
    <w:qFormat/>
    <w:rsid w:val="0069786E"/>
    <w:rPr>
      <w:i/>
      <w:iCs/>
      <w:color w:val="404040" w:themeColor="text1" w:themeTint="BF"/>
    </w:rPr>
  </w:style>
  <w:style w:type="paragraph" w:styleId="Sinespaciado">
    <w:name w:val="No Spacing"/>
    <w:uiPriority w:val="1"/>
    <w:qFormat/>
    <w:rsid w:val="008C58ED"/>
    <w:rPr>
      <w:sz w:val="22"/>
      <w:szCs w:val="22"/>
      <w:lang w:eastAsia="en-US"/>
    </w:rPr>
  </w:style>
  <w:style w:type="table" w:styleId="Tablaconcuadrcula1clara-nfasis1">
    <w:name w:val="Grid Table 1 Light Accent 1"/>
    <w:basedOn w:val="Tablanormal"/>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276053">
      <w:bodyDiv w:val="1"/>
      <w:marLeft w:val="0"/>
      <w:marRight w:val="0"/>
      <w:marTop w:val="0"/>
      <w:marBottom w:val="0"/>
      <w:divBdr>
        <w:top w:val="none" w:sz="0" w:space="0" w:color="auto"/>
        <w:left w:val="none" w:sz="0" w:space="0" w:color="auto"/>
        <w:bottom w:val="none" w:sz="0" w:space="0" w:color="auto"/>
        <w:right w:val="none" w:sz="0" w:space="0" w:color="auto"/>
      </w:divBdr>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 w:id="156048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937443765">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05480347">
          <w:marLeft w:val="0"/>
          <w:marRight w:val="0"/>
          <w:marTop w:val="0"/>
          <w:marBottom w:val="0"/>
          <w:divBdr>
            <w:top w:val="none" w:sz="0" w:space="0" w:color="auto"/>
            <w:left w:val="none" w:sz="0" w:space="0" w:color="auto"/>
            <w:bottom w:val="none" w:sz="0" w:space="0" w:color="auto"/>
            <w:right w:val="none" w:sz="0" w:space="0" w:color="auto"/>
          </w:divBdr>
        </w:div>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sChild>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7142059">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 w:id="1657537165">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sChild>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355010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aludata.saludcapital.gov.co/osb/datos-de-salud/seguridad-alimentaria-y-nutricional/"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misiondegobierno@concejobogota.gov.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_activity xmlns="486dfb82-0443-4e5c-babc-60d74d5cbae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0CED17F6C56FA54199C50CA60A06290A" ma:contentTypeVersion="14" ma:contentTypeDescription="Crear nuevo documento." ma:contentTypeScope="" ma:versionID="f666c31952bb940544e91929cd578dcc">
  <xsd:schema xmlns:xsd="http://www.w3.org/2001/XMLSchema" xmlns:xs="http://www.w3.org/2001/XMLSchema" xmlns:p="http://schemas.microsoft.com/office/2006/metadata/properties" xmlns:ns3="7a2c6b5a-ea64-45b2-9589-e9bc6b9ac2ea" xmlns:ns4="486dfb82-0443-4e5c-babc-60d74d5cbae8" targetNamespace="http://schemas.microsoft.com/office/2006/metadata/properties" ma:root="true" ma:fieldsID="2ec3a55788ad3bcb4ae3f1eaa247b053" ns3:_="" ns4:_="">
    <xsd:import namespace="7a2c6b5a-ea64-45b2-9589-e9bc6b9ac2ea"/>
    <xsd:import namespace="486dfb82-0443-4e5c-babc-60d74d5cbae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SearchProperties" minOccurs="0"/>
                <xsd:element ref="ns4:_activity" minOccurs="0"/>
                <xsd:element ref="ns4:MediaServiceObjectDetectorVersions" minOccurs="0"/>
                <xsd:element ref="ns4:MediaServiceAutoTags" minOccurs="0"/>
                <xsd:element ref="ns4:MediaServiceGenerationTime" minOccurs="0"/>
                <xsd:element ref="ns4:MediaServiceEventHashCode" minOccurs="0"/>
                <xsd:element ref="ns4:MediaServiceDateTaken"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2c6b5a-ea64-45b2-9589-e9bc6b9ac2e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6dfb82-0443-4e5c-babc-60d74d5cba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2.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3.xml><?xml version="1.0" encoding="utf-8"?>
<ds:datastoreItem xmlns:ds="http://schemas.openxmlformats.org/officeDocument/2006/customXml" ds:itemID="{C7037474-491C-40DD-8BBC-D2D9F4C26D8F}">
  <ds:schemaRefs>
    <ds:schemaRef ds:uri="http://purl.org/dc/dcmitype/"/>
    <ds:schemaRef ds:uri="http://schemas.microsoft.com/office/infopath/2007/PartnerControls"/>
    <ds:schemaRef ds:uri="http://schemas.openxmlformats.org/package/2006/metadata/core-properties"/>
    <ds:schemaRef ds:uri="486dfb82-0443-4e5c-babc-60d74d5cbae8"/>
    <ds:schemaRef ds:uri="7a2c6b5a-ea64-45b2-9589-e9bc6b9ac2ea"/>
    <ds:schemaRef ds:uri="http://www.w3.org/XML/1998/namespace"/>
    <ds:schemaRef ds:uri="http://purl.org/dc/elements/1.1/"/>
    <ds:schemaRef ds:uri="http://schemas.microsoft.com/office/2006/metadata/properties"/>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01FD3769-402C-4CBF-A959-F50F74642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2c6b5a-ea64-45b2-9589-e9bc6b9ac2ea"/>
    <ds:schemaRef ds:uri="486dfb82-0443-4e5c-babc-60d74d5cb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C8FE93-64E3-44CD-8E16-DC9B3331D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13568</Words>
  <Characters>74626</Characters>
  <Application>Microsoft Office Word</Application>
  <DocSecurity>0</DocSecurity>
  <Lines>621</Lines>
  <Paragraphs>176</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88018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Nohora Cecilia, Bonilla Valencia</cp:lastModifiedBy>
  <cp:revision>2</cp:revision>
  <cp:lastPrinted>2020-04-07T00:39:00Z</cp:lastPrinted>
  <dcterms:created xsi:type="dcterms:W3CDTF">2025-07-31T22:32:00Z</dcterms:created>
  <dcterms:modified xsi:type="dcterms:W3CDTF">2025-07-31T22:32:00Z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0x0101000CED17F6C56FA54199C50CA60A06290A</vt:lpwstr>
  </property>
</Properties>
</file>